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43667D">
      <w:r>
        <w:rPr>
          <w:noProof/>
        </w:rPr>
        <w:drawing>
          <wp:inline distT="0" distB="0" distL="0" distR="0">
            <wp:extent cx="8400415" cy="5940425"/>
            <wp:effectExtent l="19050" t="0" r="635" b="0"/>
            <wp:docPr id="1" name="Рисунок 0" descr="1. ведомость объем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 ведомость объемов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0041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667D" w:rsidRDefault="0043667D">
      <w:r>
        <w:rPr>
          <w:noProof/>
        </w:rPr>
        <w:lastRenderedPageBreak/>
        <w:drawing>
          <wp:inline distT="0" distB="0" distL="0" distR="0">
            <wp:extent cx="8400415" cy="5940425"/>
            <wp:effectExtent l="19050" t="0" r="635" b="0"/>
            <wp:docPr id="2" name="Рисунок 1" descr="2. ведомость объем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 ведомость объемов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0041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3667D" w:rsidSect="0043667D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43667D"/>
    <w:rsid w:val="004366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366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3667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2</cp:revision>
  <dcterms:created xsi:type="dcterms:W3CDTF">2014-03-31T07:40:00Z</dcterms:created>
  <dcterms:modified xsi:type="dcterms:W3CDTF">2014-03-31T07:40:00Z</dcterms:modified>
</cp:coreProperties>
</file>