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A6172" w14:textId="77777777" w:rsidR="009D585F" w:rsidRPr="00B14C39" w:rsidRDefault="00FF5755" w:rsidP="00FF5755">
      <w:pPr>
        <w:tabs>
          <w:tab w:val="left" w:pos="360"/>
        </w:tabs>
        <w:autoSpaceDE w:val="0"/>
        <w:autoSpaceDN w:val="0"/>
        <w:adjustRightInd w:val="0"/>
        <w:spacing w:before="120" w:after="120"/>
        <w:rPr>
          <w:bCs/>
        </w:rPr>
      </w:pPr>
      <w:r>
        <w:rPr>
          <w:bCs/>
        </w:rPr>
        <w:t xml:space="preserve">                                                                         </w:t>
      </w:r>
      <w:r w:rsidR="009D585F" w:rsidRPr="00B14C39">
        <w:rPr>
          <w:bCs/>
        </w:rPr>
        <w:t xml:space="preserve">Приложение № 1 к муниципальному контракту </w:t>
      </w:r>
    </w:p>
    <w:p w14:paraId="4F991F71" w14:textId="77777777" w:rsidR="009D585F" w:rsidRPr="00B14C39" w:rsidRDefault="009D585F" w:rsidP="009D585F">
      <w:pPr>
        <w:tabs>
          <w:tab w:val="left" w:pos="360"/>
        </w:tabs>
        <w:autoSpaceDE w:val="0"/>
        <w:autoSpaceDN w:val="0"/>
        <w:adjustRightInd w:val="0"/>
        <w:spacing w:before="120" w:after="120"/>
        <w:ind w:left="4678"/>
        <w:rPr>
          <w:bCs/>
        </w:rPr>
      </w:pPr>
      <w:r w:rsidRPr="00B14C39">
        <w:rPr>
          <w:bCs/>
        </w:rPr>
        <w:t xml:space="preserve">от ___________________ № _________ </w:t>
      </w:r>
    </w:p>
    <w:p w14:paraId="40580166" w14:textId="77777777" w:rsidR="009D585F" w:rsidRDefault="009D585F" w:rsidP="009D585F">
      <w:pPr>
        <w:tabs>
          <w:tab w:val="left" w:pos="360"/>
        </w:tabs>
        <w:autoSpaceDE w:val="0"/>
        <w:autoSpaceDN w:val="0"/>
        <w:adjustRightInd w:val="0"/>
        <w:spacing w:before="120" w:after="120"/>
        <w:jc w:val="center"/>
        <w:rPr>
          <w:b/>
          <w:bCs/>
        </w:rPr>
      </w:pPr>
    </w:p>
    <w:p w14:paraId="0B3A8D9C" w14:textId="77777777" w:rsidR="009D585F" w:rsidRPr="00B14C39" w:rsidRDefault="009D585F" w:rsidP="009D585F">
      <w:pPr>
        <w:tabs>
          <w:tab w:val="left" w:pos="360"/>
        </w:tabs>
        <w:autoSpaceDE w:val="0"/>
        <w:autoSpaceDN w:val="0"/>
        <w:adjustRightInd w:val="0"/>
        <w:spacing w:before="120" w:after="120"/>
        <w:jc w:val="center"/>
        <w:rPr>
          <w:b/>
          <w:bCs/>
        </w:rPr>
      </w:pPr>
      <w:r w:rsidRPr="00B14C39">
        <w:rPr>
          <w:b/>
          <w:bCs/>
        </w:rPr>
        <w:t>ТЕХНИЧЕСКОЕ ЗАДАНИЕ</w:t>
      </w:r>
    </w:p>
    <w:p w14:paraId="60574E32" w14:textId="77777777" w:rsidR="009D585F" w:rsidRPr="00B14C39" w:rsidRDefault="009D585F" w:rsidP="009D585F">
      <w:pPr>
        <w:keepNext/>
        <w:keepLines/>
        <w:widowControl w:val="0"/>
        <w:suppressLineNumbers/>
        <w:suppressAutoHyphens/>
        <w:jc w:val="center"/>
      </w:pPr>
      <w:r w:rsidRPr="00B14C39">
        <w:t xml:space="preserve">на оказание услуг по сопровождению и техническому обслуживанию системы защиты информации (СЗИ) и каналов связи </w:t>
      </w:r>
    </w:p>
    <w:p w14:paraId="105FBAAB" w14:textId="77777777" w:rsidR="009D585F" w:rsidRPr="00B14C39" w:rsidRDefault="009D585F" w:rsidP="009D585F">
      <w:pPr>
        <w:keepNext/>
        <w:keepLines/>
        <w:widowControl w:val="0"/>
        <w:suppressLineNumbers/>
        <w:suppressAutoHyphens/>
        <w:jc w:val="center"/>
        <w:rPr>
          <w:bCs/>
        </w:rPr>
      </w:pPr>
    </w:p>
    <w:p w14:paraId="4388F82E" w14:textId="77777777" w:rsidR="009D585F" w:rsidRPr="00B14C39" w:rsidRDefault="009D585F" w:rsidP="009D585F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hanging="720"/>
        <w:contextualSpacing/>
        <w:jc w:val="both"/>
        <w:outlineLvl w:val="0"/>
        <w:rPr>
          <w:b/>
          <w:bCs/>
          <w:kern w:val="28"/>
        </w:rPr>
      </w:pPr>
      <w:r w:rsidRPr="00B14C39">
        <w:rPr>
          <w:b/>
          <w:bCs/>
          <w:kern w:val="28"/>
        </w:rPr>
        <w:t>Общие сведения</w:t>
      </w:r>
    </w:p>
    <w:p w14:paraId="78A5D02E" w14:textId="77777777" w:rsidR="009D585F" w:rsidRPr="00B14C39" w:rsidRDefault="009D585F" w:rsidP="009D585F">
      <w:pPr>
        <w:ind w:firstLine="720"/>
        <w:jc w:val="both"/>
      </w:pPr>
      <w:r w:rsidRPr="00B14C39">
        <w:t>Целью оказания услуг является обеспечение устойчивого (бесперебойного) функционирования системы защиты информации (СЗИ) и каналов связи Заказчика.</w:t>
      </w:r>
    </w:p>
    <w:p w14:paraId="0C305BE4" w14:textId="77777777" w:rsidR="009D585F" w:rsidRPr="00B14C39" w:rsidRDefault="009D585F" w:rsidP="009D585F">
      <w:pPr>
        <w:ind w:firstLine="720"/>
        <w:jc w:val="both"/>
      </w:pPr>
      <w:r w:rsidRPr="00B14C39">
        <w:t xml:space="preserve">Указанная система построена на базе аппаратно-программного комплекса шифрования информации </w:t>
      </w:r>
      <w:proofErr w:type="spellStart"/>
      <w:r w:rsidRPr="00B14C39">
        <w:rPr>
          <w:lang w:val="en-US"/>
        </w:rPr>
        <w:t>ViPNet</w:t>
      </w:r>
      <w:proofErr w:type="spellEnd"/>
      <w:r w:rsidRPr="00B14C39">
        <w:t xml:space="preserve"> и используют технологию виртуальных частных сетей.</w:t>
      </w:r>
    </w:p>
    <w:p w14:paraId="3641F1F3" w14:textId="77777777" w:rsidR="009D585F" w:rsidRPr="00B14C39" w:rsidRDefault="009D585F" w:rsidP="009D585F">
      <w:pPr>
        <w:ind w:left="357" w:firstLine="709"/>
        <w:jc w:val="both"/>
        <w:rPr>
          <w:lang w:eastAsia="en-US"/>
        </w:rPr>
      </w:pPr>
      <w:r w:rsidRPr="00B14C39">
        <w:rPr>
          <w:lang w:eastAsia="en-US"/>
        </w:rPr>
        <w:t>В состав подсистем входят:</w:t>
      </w:r>
    </w:p>
    <w:p w14:paraId="1AEBD2FE" w14:textId="77777777" w:rsidR="009D585F" w:rsidRPr="00B14C39" w:rsidRDefault="009D585F" w:rsidP="009D585F">
      <w:pPr>
        <w:numPr>
          <w:ilvl w:val="0"/>
          <w:numId w:val="2"/>
        </w:numPr>
        <w:jc w:val="both"/>
        <w:rPr>
          <w:lang w:eastAsia="en-US"/>
        </w:rPr>
      </w:pPr>
      <w:r w:rsidRPr="00B14C39">
        <w:rPr>
          <w:lang w:eastAsia="en-US"/>
        </w:rPr>
        <w:t>средства криптографической защиты сетевого трафика (криптографические шлюзы - КШ);</w:t>
      </w:r>
    </w:p>
    <w:p w14:paraId="640A1A56" w14:textId="77777777" w:rsidR="009D585F" w:rsidRPr="00B14C39" w:rsidRDefault="009D585F" w:rsidP="009D585F">
      <w:pPr>
        <w:numPr>
          <w:ilvl w:val="0"/>
          <w:numId w:val="2"/>
        </w:numPr>
        <w:jc w:val="both"/>
        <w:rPr>
          <w:lang w:eastAsia="en-US"/>
        </w:rPr>
      </w:pPr>
      <w:r w:rsidRPr="00B14C39">
        <w:rPr>
          <w:lang w:eastAsia="en-US"/>
        </w:rPr>
        <w:t xml:space="preserve">средства централизованного управления и мониторинга сетью </w:t>
      </w:r>
      <w:proofErr w:type="spellStart"/>
      <w:r w:rsidRPr="00B14C39">
        <w:rPr>
          <w:lang w:eastAsia="en-US"/>
        </w:rPr>
        <w:t>криптошлюзов</w:t>
      </w:r>
      <w:proofErr w:type="spellEnd"/>
      <w:r w:rsidRPr="00B14C39">
        <w:rPr>
          <w:lang w:eastAsia="en-US"/>
        </w:rPr>
        <w:t>;</w:t>
      </w:r>
    </w:p>
    <w:p w14:paraId="72A13AB1" w14:textId="77777777" w:rsidR="009D585F" w:rsidRPr="00B14C39" w:rsidRDefault="009D585F" w:rsidP="009D585F">
      <w:pPr>
        <w:numPr>
          <w:ilvl w:val="0"/>
          <w:numId w:val="2"/>
        </w:numPr>
        <w:jc w:val="both"/>
        <w:rPr>
          <w:lang w:eastAsia="en-US"/>
        </w:rPr>
      </w:pPr>
      <w:r w:rsidRPr="00B14C39">
        <w:rPr>
          <w:lang w:eastAsia="en-US"/>
        </w:rPr>
        <w:t xml:space="preserve">средства межсетевого экранирования для защиты от проникновения со стороны сетей общего пользования. </w:t>
      </w:r>
    </w:p>
    <w:p w14:paraId="2E559642" w14:textId="77777777" w:rsidR="009D585F" w:rsidRPr="00B14C39" w:rsidRDefault="009D585F" w:rsidP="009D585F">
      <w:pPr>
        <w:ind w:left="1077"/>
        <w:jc w:val="both"/>
        <w:rPr>
          <w:lang w:eastAsia="en-US"/>
        </w:rPr>
      </w:pPr>
    </w:p>
    <w:p w14:paraId="2472227E" w14:textId="77777777" w:rsidR="009D585F" w:rsidRPr="00B14C39" w:rsidRDefault="009D585F" w:rsidP="009D585F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714" w:hanging="714"/>
        <w:contextualSpacing/>
        <w:jc w:val="both"/>
        <w:outlineLvl w:val="0"/>
        <w:rPr>
          <w:b/>
          <w:color w:val="252525"/>
          <w:kern w:val="28"/>
        </w:rPr>
      </w:pPr>
      <w:r w:rsidRPr="00B14C39">
        <w:rPr>
          <w:b/>
          <w:color w:val="252525"/>
          <w:kern w:val="28"/>
        </w:rPr>
        <w:t>Место и условия оказания услуг</w:t>
      </w:r>
    </w:p>
    <w:p w14:paraId="49A1FE4F" w14:textId="77777777" w:rsidR="009D585F" w:rsidRPr="00B14C39" w:rsidRDefault="009D585F" w:rsidP="009D585F">
      <w:pPr>
        <w:numPr>
          <w:ilvl w:val="1"/>
          <w:numId w:val="4"/>
        </w:numPr>
        <w:spacing w:before="240" w:after="240"/>
        <w:ind w:left="426" w:hanging="426"/>
        <w:jc w:val="both"/>
        <w:rPr>
          <w:b/>
        </w:rPr>
      </w:pPr>
      <w:r w:rsidRPr="00B14C39">
        <w:rPr>
          <w:b/>
        </w:rPr>
        <w:t>Размещение оборудования Администрации города Иванова:</w:t>
      </w:r>
    </w:p>
    <w:p w14:paraId="66A601ED" w14:textId="77777777" w:rsidR="009D585F" w:rsidRPr="00B14C39" w:rsidRDefault="009D585F" w:rsidP="009D585F">
      <w:pPr>
        <w:pStyle w:val="a3"/>
        <w:ind w:firstLine="709"/>
        <w:jc w:val="both"/>
      </w:pPr>
      <w:r w:rsidRPr="00B14C39">
        <w:t xml:space="preserve">г. Иваново, пл. Революции, д. 6, пр. </w:t>
      </w:r>
      <w:proofErr w:type="spellStart"/>
      <w:r w:rsidRPr="00B14C39">
        <w:t>Шереметевский</w:t>
      </w:r>
      <w:proofErr w:type="spellEnd"/>
      <w:r w:rsidRPr="00B14C39">
        <w:t>, д. 1, ул. Советская, д. 25 - помещения серверных комнат Заказчика.</w:t>
      </w:r>
    </w:p>
    <w:p w14:paraId="09A4CA27" w14:textId="77777777" w:rsidR="009D585F" w:rsidRPr="00B14C39" w:rsidRDefault="009D585F" w:rsidP="009D585F">
      <w:pPr>
        <w:numPr>
          <w:ilvl w:val="1"/>
          <w:numId w:val="4"/>
        </w:numPr>
        <w:spacing w:before="120" w:after="120"/>
        <w:ind w:left="426" w:hanging="426"/>
        <w:jc w:val="both"/>
        <w:rPr>
          <w:b/>
        </w:rPr>
      </w:pPr>
      <w:r w:rsidRPr="00B14C39">
        <w:rPr>
          <w:b/>
        </w:rPr>
        <w:t xml:space="preserve"> Условия оказания услуг.</w:t>
      </w:r>
    </w:p>
    <w:p w14:paraId="11EBE09C" w14:textId="77777777" w:rsidR="009D585F" w:rsidRPr="00B14C39" w:rsidRDefault="009D585F" w:rsidP="009D585F">
      <w:pPr>
        <w:ind w:firstLine="709"/>
        <w:jc w:val="both"/>
        <w:rPr>
          <w:color w:val="252525"/>
        </w:rPr>
      </w:pPr>
      <w:r w:rsidRPr="00B14C39">
        <w:rPr>
          <w:color w:val="252525"/>
        </w:rPr>
        <w:t>Исполнитель оказывает услуги в течение всего периода действия контракта, ежедневно, кроме выходных и праздничных дней.</w:t>
      </w:r>
    </w:p>
    <w:p w14:paraId="21147B1E" w14:textId="77777777" w:rsidR="009D585F" w:rsidRPr="00B14C39" w:rsidRDefault="009D585F" w:rsidP="009D585F">
      <w:pPr>
        <w:ind w:firstLine="709"/>
        <w:jc w:val="both"/>
        <w:rPr>
          <w:color w:val="252525"/>
        </w:rPr>
      </w:pPr>
      <w:r w:rsidRPr="00B14C39">
        <w:rPr>
          <w:color w:val="252525"/>
        </w:rPr>
        <w:t>Исполнитель оказывает услуги силами своих специалистов и с использованием своего оборудования и транспорта.</w:t>
      </w:r>
    </w:p>
    <w:p w14:paraId="29C3FB73" w14:textId="77777777" w:rsidR="009D585F" w:rsidRPr="00B14C39" w:rsidRDefault="009D585F" w:rsidP="009D585F">
      <w:pPr>
        <w:ind w:left="357"/>
        <w:rPr>
          <w:color w:val="252525"/>
        </w:rPr>
      </w:pPr>
    </w:p>
    <w:p w14:paraId="5E92448A" w14:textId="77777777" w:rsidR="009D585F" w:rsidRPr="00B14C39" w:rsidRDefault="009D585F" w:rsidP="009D585F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714" w:hanging="714"/>
        <w:contextualSpacing/>
        <w:jc w:val="both"/>
        <w:outlineLvl w:val="0"/>
        <w:rPr>
          <w:b/>
          <w:color w:val="252525"/>
          <w:kern w:val="28"/>
        </w:rPr>
      </w:pPr>
      <w:r w:rsidRPr="00B14C39">
        <w:rPr>
          <w:b/>
          <w:color w:val="252525"/>
          <w:kern w:val="28"/>
        </w:rPr>
        <w:t>Перечень услуг и их объем</w:t>
      </w:r>
    </w:p>
    <w:p w14:paraId="2C5C5333" w14:textId="51FCD5BB" w:rsidR="009D585F" w:rsidRPr="00B14C39" w:rsidRDefault="009D585F" w:rsidP="009D585F">
      <w:pPr>
        <w:ind w:left="709"/>
        <w:jc w:val="both"/>
        <w:rPr>
          <w:lang w:eastAsia="en-US"/>
        </w:rPr>
      </w:pPr>
      <w:r w:rsidRPr="00B14C39">
        <w:rPr>
          <w:lang w:eastAsia="en-US"/>
        </w:rPr>
        <w:t xml:space="preserve">Для обеспечения непрерывности функционирования виртуальных частных сетей Заказчика, начиная с </w:t>
      </w:r>
      <w:r w:rsidR="000D3DFB" w:rsidRPr="000D3DFB">
        <w:rPr>
          <w:lang w:eastAsia="en-US"/>
        </w:rPr>
        <w:t>01</w:t>
      </w:r>
      <w:r w:rsidR="000D3DFB">
        <w:rPr>
          <w:lang w:eastAsia="en-US"/>
        </w:rPr>
        <w:t xml:space="preserve">.01.2015 </w:t>
      </w:r>
      <w:r>
        <w:rPr>
          <w:lang w:eastAsia="en-US"/>
        </w:rPr>
        <w:t xml:space="preserve"> и по 31.12.2015</w:t>
      </w:r>
      <w:r w:rsidRPr="00B14C39">
        <w:rPr>
          <w:lang w:eastAsia="en-US"/>
        </w:rPr>
        <w:t xml:space="preserve"> включительно, необходимо:</w:t>
      </w:r>
    </w:p>
    <w:p w14:paraId="6CF0A909" w14:textId="77777777" w:rsidR="009D585F" w:rsidRPr="00B14C39" w:rsidRDefault="009D585F" w:rsidP="009D585F">
      <w:pPr>
        <w:numPr>
          <w:ilvl w:val="0"/>
          <w:numId w:val="3"/>
        </w:numPr>
        <w:jc w:val="both"/>
        <w:rPr>
          <w:lang w:eastAsia="en-US"/>
        </w:rPr>
      </w:pPr>
      <w:r w:rsidRPr="00B14C39">
        <w:rPr>
          <w:lang w:eastAsia="en-US"/>
        </w:rPr>
        <w:t xml:space="preserve">в случае возникновения технических вопросов, в течение </w:t>
      </w:r>
      <w:r w:rsidR="00FF5755">
        <w:rPr>
          <w:lang w:eastAsia="en-US"/>
        </w:rPr>
        <w:t>1 (</w:t>
      </w:r>
      <w:r w:rsidRPr="00B14C39">
        <w:rPr>
          <w:lang w:eastAsia="en-US"/>
        </w:rPr>
        <w:t>одного</w:t>
      </w:r>
      <w:r w:rsidR="00FF5755">
        <w:rPr>
          <w:lang w:eastAsia="en-US"/>
        </w:rPr>
        <w:t>)</w:t>
      </w:r>
      <w:r w:rsidRPr="00B14C39">
        <w:rPr>
          <w:lang w:eastAsia="en-US"/>
        </w:rPr>
        <w:t xml:space="preserve"> часа предоставить консультации Заказ</w:t>
      </w:r>
      <w:bookmarkStart w:id="0" w:name="_GoBack"/>
      <w:bookmarkEnd w:id="0"/>
      <w:r w:rsidRPr="00B14C39">
        <w:rPr>
          <w:lang w:eastAsia="en-US"/>
        </w:rPr>
        <w:t xml:space="preserve">чику по телефону технической поддержки; </w:t>
      </w:r>
    </w:p>
    <w:p w14:paraId="6791B27B" w14:textId="77777777" w:rsidR="009D585F" w:rsidRPr="00B14C39" w:rsidRDefault="009D585F" w:rsidP="009D585F">
      <w:pPr>
        <w:numPr>
          <w:ilvl w:val="0"/>
          <w:numId w:val="3"/>
        </w:numPr>
        <w:jc w:val="both"/>
        <w:rPr>
          <w:lang w:eastAsia="en-US"/>
        </w:rPr>
      </w:pPr>
      <w:r w:rsidRPr="00B14C39">
        <w:rPr>
          <w:lang w:eastAsia="en-US"/>
        </w:rPr>
        <w:t xml:space="preserve">в случае возникновения неисправности (сбоя) в работе оборудования виртуальных частных сетей, в течение </w:t>
      </w:r>
      <w:r w:rsidR="00FF5755">
        <w:rPr>
          <w:lang w:eastAsia="en-US"/>
        </w:rPr>
        <w:t xml:space="preserve">1 (одного ) часа </w:t>
      </w:r>
      <w:r w:rsidRPr="00B14C39">
        <w:rPr>
          <w:lang w:eastAsia="en-US"/>
        </w:rPr>
        <w:t>часов после получения информации Заказчика организовать</w:t>
      </w:r>
      <w:r w:rsidRPr="00B14C39">
        <w:rPr>
          <w:lang w:val="en-US" w:eastAsia="en-US"/>
        </w:rPr>
        <w:t>  </w:t>
      </w:r>
      <w:r w:rsidRPr="00B14C39">
        <w:rPr>
          <w:lang w:eastAsia="en-US"/>
        </w:rPr>
        <w:t xml:space="preserve">прибытие специалиста Исполнителя и устранить дефект; </w:t>
      </w:r>
    </w:p>
    <w:p w14:paraId="5B790E65" w14:textId="77777777" w:rsidR="009D585F" w:rsidRPr="00B14C39" w:rsidRDefault="009D585F" w:rsidP="009D585F">
      <w:pPr>
        <w:numPr>
          <w:ilvl w:val="0"/>
          <w:numId w:val="3"/>
        </w:numPr>
        <w:jc w:val="both"/>
      </w:pPr>
      <w:r w:rsidRPr="00B14C39">
        <w:t>по результатам выполнения работ в течение 2-х рабочих дней после окончания устранения дефекта подготовить заключение Исполнителя о причинах возникновения неисправностей и предоставить такое заключение Заказчику вместе с рекомендациями по их предупреждению;</w:t>
      </w:r>
    </w:p>
    <w:p w14:paraId="4E2A203E" w14:textId="77777777" w:rsidR="009D585F" w:rsidRPr="00B14C39" w:rsidRDefault="009D585F" w:rsidP="009D585F">
      <w:pPr>
        <w:numPr>
          <w:ilvl w:val="0"/>
          <w:numId w:val="3"/>
        </w:numPr>
        <w:jc w:val="both"/>
        <w:rPr>
          <w:lang w:eastAsia="en-US"/>
        </w:rPr>
      </w:pPr>
      <w:r w:rsidRPr="00B14C39">
        <w:rPr>
          <w:lang w:eastAsia="en-US"/>
        </w:rPr>
        <w:t>в случае возникновения сложной неисправности (сбоя) в работе оборудования виртуальных частных сетей провести его устранение в срок не более 5 рабочих дней,</w:t>
      </w:r>
      <w:r w:rsidRPr="00B14C39">
        <w:rPr>
          <w:lang w:val="en-US" w:eastAsia="en-US"/>
        </w:rPr>
        <w:t> </w:t>
      </w:r>
      <w:r w:rsidRPr="00B14C39">
        <w:rPr>
          <w:lang w:eastAsia="en-US"/>
        </w:rPr>
        <w:t>безвозмездно предоставив Заказчику исправное оборудование на время устранения дефекта (доставка оборудования производится за счет Исполнителя);</w:t>
      </w:r>
    </w:p>
    <w:p w14:paraId="4123C569" w14:textId="77777777" w:rsidR="009D585F" w:rsidRPr="00B14C39" w:rsidRDefault="009D585F" w:rsidP="009D585F">
      <w:pPr>
        <w:numPr>
          <w:ilvl w:val="0"/>
          <w:numId w:val="3"/>
        </w:numPr>
        <w:jc w:val="both"/>
      </w:pPr>
      <w:r w:rsidRPr="00B14C39">
        <w:lastRenderedPageBreak/>
        <w:t xml:space="preserve">информировать Заказчика о появлении новых и исправленных версий программных компонентов </w:t>
      </w:r>
      <w:proofErr w:type="spellStart"/>
      <w:r w:rsidRPr="00B14C39">
        <w:rPr>
          <w:lang w:val="en-US"/>
        </w:rPr>
        <w:t>ViPNet</w:t>
      </w:r>
      <w:proofErr w:type="spellEnd"/>
      <w:r w:rsidRPr="00B14C39">
        <w:t xml:space="preserve"> </w:t>
      </w:r>
      <w:r w:rsidRPr="00B14C39">
        <w:rPr>
          <w:lang w:val="en-US"/>
        </w:rPr>
        <w:t>Custom</w:t>
      </w:r>
      <w:r w:rsidRPr="00B14C39">
        <w:t xml:space="preserve"> по мере их выпуска, а также  об их основных изменениях и новых возможностях;</w:t>
      </w:r>
    </w:p>
    <w:p w14:paraId="145933A6" w14:textId="77777777" w:rsidR="009D585F" w:rsidRPr="00B14C39" w:rsidRDefault="009D585F" w:rsidP="009D585F">
      <w:pPr>
        <w:numPr>
          <w:ilvl w:val="0"/>
          <w:numId w:val="3"/>
        </w:numPr>
        <w:contextualSpacing/>
        <w:jc w:val="both"/>
      </w:pPr>
      <w:r w:rsidRPr="00B14C39">
        <w:t>в случае выхода новой версии программного обеспечения произвести обновление;</w:t>
      </w:r>
    </w:p>
    <w:p w14:paraId="3D1F2D5D" w14:textId="77777777" w:rsidR="009D585F" w:rsidRPr="00B14C39" w:rsidRDefault="009D585F" w:rsidP="009D585F">
      <w:pPr>
        <w:numPr>
          <w:ilvl w:val="0"/>
          <w:numId w:val="3"/>
        </w:numPr>
        <w:contextualSpacing/>
        <w:jc w:val="both"/>
      </w:pPr>
      <w:r w:rsidRPr="00B14C39">
        <w:t>произвести доработку специализированного программного обеспечения для контроля системы защиты информации, предназначенной для контроля состояния узлов и служб аппаратно-программных средств защиты информации.</w:t>
      </w:r>
    </w:p>
    <w:p w14:paraId="701C1C41" w14:textId="77777777" w:rsidR="009D585F" w:rsidRPr="00B14C39" w:rsidRDefault="009D585F" w:rsidP="009D585F">
      <w:pPr>
        <w:ind w:left="717"/>
        <w:contextualSpacing/>
        <w:jc w:val="both"/>
      </w:pPr>
    </w:p>
    <w:p w14:paraId="0174D0CB" w14:textId="77777777" w:rsidR="009D585F" w:rsidRPr="00B14C39" w:rsidRDefault="009D585F" w:rsidP="009D585F">
      <w:pPr>
        <w:keepNext/>
        <w:numPr>
          <w:ilvl w:val="1"/>
          <w:numId w:val="5"/>
        </w:numPr>
        <w:spacing w:before="120" w:after="120"/>
        <w:ind w:left="539" w:hanging="539"/>
        <w:jc w:val="both"/>
        <w:outlineLvl w:val="1"/>
        <w:rPr>
          <w:b/>
          <w:bCs/>
        </w:rPr>
      </w:pPr>
      <w:r w:rsidRPr="00B14C39">
        <w:rPr>
          <w:b/>
          <w:bCs/>
        </w:rPr>
        <w:t>Требования к порядку регистрации и учета обращений и заявок представителей заказчика.</w:t>
      </w:r>
    </w:p>
    <w:p w14:paraId="797AB3DD" w14:textId="77777777" w:rsidR="009D585F" w:rsidRPr="00B14C39" w:rsidRDefault="009D585F" w:rsidP="009D585F">
      <w:pPr>
        <w:ind w:firstLine="720"/>
        <w:jc w:val="both"/>
      </w:pPr>
      <w:r w:rsidRPr="00B14C39">
        <w:t xml:space="preserve">Исполнитель осуществляет обязательную регистрацию и учет всех обращений и заявок, поступивших к Исполнителю от представителя Заказчика в рамках выполнения работ. </w:t>
      </w:r>
    </w:p>
    <w:p w14:paraId="7353275C" w14:textId="77777777" w:rsidR="009D585F" w:rsidRPr="00B14C39" w:rsidRDefault="009D585F" w:rsidP="009D585F">
      <w:pPr>
        <w:ind w:firstLine="720"/>
        <w:jc w:val="both"/>
      </w:pPr>
      <w:r w:rsidRPr="00B14C39">
        <w:t>Для этого исполнитель ведет и поддерживает в актуальном состоянии Журнал учета обращений (далее – Журнал), содержащий следующую информацию:</w:t>
      </w:r>
    </w:p>
    <w:p w14:paraId="5819E663" w14:textId="77777777" w:rsidR="009D585F" w:rsidRPr="00B14C39" w:rsidRDefault="009D585F" w:rsidP="009D585F">
      <w:pPr>
        <w:ind w:firstLine="720"/>
        <w:jc w:val="both"/>
      </w:pPr>
    </w:p>
    <w:p w14:paraId="74A84871" w14:textId="77777777" w:rsidR="009D585F" w:rsidRPr="00B14C39" w:rsidRDefault="009D585F" w:rsidP="009D585F">
      <w:pPr>
        <w:tabs>
          <w:tab w:val="left" w:pos="-709"/>
        </w:tabs>
        <w:ind w:left="284"/>
        <w:jc w:val="both"/>
      </w:pPr>
      <w:r w:rsidRPr="00B14C39">
        <w:t>- присвоенный номер обращения;</w:t>
      </w:r>
    </w:p>
    <w:p w14:paraId="76F00724" w14:textId="77777777" w:rsidR="009D585F" w:rsidRPr="00B14C39" w:rsidRDefault="009D585F" w:rsidP="009D585F">
      <w:pPr>
        <w:tabs>
          <w:tab w:val="left" w:pos="-709"/>
        </w:tabs>
        <w:ind w:left="284"/>
        <w:jc w:val="both"/>
      </w:pPr>
      <w:r w:rsidRPr="00B14C39">
        <w:t>- дата и время регистрации обращения;</w:t>
      </w:r>
    </w:p>
    <w:p w14:paraId="714EE616" w14:textId="77777777" w:rsidR="009D585F" w:rsidRPr="00B14C39" w:rsidRDefault="009D585F" w:rsidP="009D585F">
      <w:pPr>
        <w:tabs>
          <w:tab w:val="left" w:pos="-709"/>
        </w:tabs>
        <w:ind w:left="284"/>
        <w:jc w:val="both"/>
      </w:pPr>
      <w:r w:rsidRPr="00B14C39">
        <w:t>- контактная информация инициатора обращения (ФИО, подразделение, должность, e-</w:t>
      </w:r>
      <w:proofErr w:type="spellStart"/>
      <w:r w:rsidRPr="00B14C39">
        <w:t>mail</w:t>
      </w:r>
      <w:proofErr w:type="spellEnd"/>
      <w:r w:rsidRPr="00B14C39">
        <w:t>, контактный телефон);</w:t>
      </w:r>
    </w:p>
    <w:p w14:paraId="7ADDDD7D" w14:textId="77777777" w:rsidR="009D585F" w:rsidRPr="00B14C39" w:rsidRDefault="009D585F" w:rsidP="009D585F">
      <w:pPr>
        <w:tabs>
          <w:tab w:val="left" w:pos="-709"/>
        </w:tabs>
        <w:ind w:left="284"/>
        <w:jc w:val="both"/>
      </w:pPr>
      <w:r w:rsidRPr="00B14C39">
        <w:t>- способ обращения (Телефон; Личный контакт; E-</w:t>
      </w:r>
      <w:proofErr w:type="spellStart"/>
      <w:r w:rsidRPr="00B14C39">
        <w:t>mail</w:t>
      </w:r>
      <w:proofErr w:type="spellEnd"/>
      <w:r w:rsidRPr="00B14C39">
        <w:t xml:space="preserve">; Автоматизированная система; Бумажный носитель); </w:t>
      </w:r>
    </w:p>
    <w:p w14:paraId="2C86FC39" w14:textId="77777777" w:rsidR="009D585F" w:rsidRPr="00B14C39" w:rsidRDefault="009D585F" w:rsidP="009D585F">
      <w:pPr>
        <w:tabs>
          <w:tab w:val="left" w:pos="-709"/>
        </w:tabs>
        <w:ind w:left="284"/>
        <w:jc w:val="both"/>
      </w:pPr>
      <w:r w:rsidRPr="00B14C39">
        <w:t>- краткое описание обращения;</w:t>
      </w:r>
    </w:p>
    <w:p w14:paraId="5186DB44" w14:textId="77777777" w:rsidR="009D585F" w:rsidRPr="00B14C39" w:rsidRDefault="009D585F" w:rsidP="009D585F">
      <w:pPr>
        <w:tabs>
          <w:tab w:val="left" w:pos="-709"/>
        </w:tabs>
        <w:ind w:left="284"/>
        <w:jc w:val="both"/>
      </w:pPr>
      <w:r w:rsidRPr="00B14C39">
        <w:t>- суть обращения (указывается в том виде, в каком оно сформулировано в исходном обращении инициатором, без обобщений и домысливания);</w:t>
      </w:r>
    </w:p>
    <w:p w14:paraId="3D96A143" w14:textId="77777777" w:rsidR="009D585F" w:rsidRPr="00B14C39" w:rsidRDefault="009D585F" w:rsidP="009D585F">
      <w:pPr>
        <w:tabs>
          <w:tab w:val="left" w:pos="-709"/>
        </w:tabs>
        <w:ind w:left="284"/>
        <w:jc w:val="both"/>
      </w:pPr>
      <w:r w:rsidRPr="00B14C39">
        <w:t>- контактная информация ответственного за исполнение обращения сотрудника Исполнителя (ФИО, контактный телефон, e-</w:t>
      </w:r>
      <w:proofErr w:type="spellStart"/>
      <w:r w:rsidRPr="00B14C39">
        <w:t>mail</w:t>
      </w:r>
      <w:proofErr w:type="spellEnd"/>
      <w:r w:rsidRPr="00B14C39">
        <w:t xml:space="preserve">). </w:t>
      </w:r>
    </w:p>
    <w:p w14:paraId="56B54DD9" w14:textId="77777777" w:rsidR="009D585F" w:rsidRPr="00B14C39" w:rsidRDefault="009D585F" w:rsidP="009D585F">
      <w:pPr>
        <w:tabs>
          <w:tab w:val="left" w:pos="-709"/>
        </w:tabs>
        <w:ind w:firstLine="709"/>
        <w:jc w:val="both"/>
      </w:pPr>
      <w:r w:rsidRPr="00B14C39">
        <w:t>Под ответственным сотрудником Исполнителя подразумевается сотрудник, который на данный момент непосредственно занимается либо занимался (в случае если обращение уже выполнено) работой по данному обращению;</w:t>
      </w:r>
    </w:p>
    <w:p w14:paraId="047854C1" w14:textId="77777777" w:rsidR="009D585F" w:rsidRPr="00B14C39" w:rsidRDefault="009D585F" w:rsidP="009D585F">
      <w:pPr>
        <w:ind w:firstLine="709"/>
        <w:contextualSpacing/>
        <w:jc w:val="both"/>
      </w:pPr>
      <w:r w:rsidRPr="00B14C39">
        <w:t>Под регистрацией обращения подразумевается создание Исполнителем новой записи в Журнале учета обращений с присвоением поступившему обращению (новой записи) уникального номера и информирование инициатора обращения о присвоенном номере.</w:t>
      </w:r>
    </w:p>
    <w:p w14:paraId="17581834" w14:textId="77777777" w:rsidR="009D585F" w:rsidRPr="00B14C39" w:rsidRDefault="009D585F" w:rsidP="009D585F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/>
        <w:ind w:left="714" w:hanging="714"/>
        <w:jc w:val="both"/>
        <w:rPr>
          <w:b/>
          <w:bCs/>
          <w:color w:val="252525"/>
        </w:rPr>
      </w:pPr>
      <w:r w:rsidRPr="00B14C39">
        <w:rPr>
          <w:b/>
          <w:bCs/>
          <w:color w:val="252525"/>
        </w:rPr>
        <w:t>Привлечение соисполнителей</w:t>
      </w:r>
    </w:p>
    <w:p w14:paraId="29A53D30" w14:textId="77777777" w:rsidR="009D585F" w:rsidRPr="00B14C39" w:rsidRDefault="009D585F" w:rsidP="009D585F">
      <w:pPr>
        <w:spacing w:before="40" w:after="40"/>
        <w:ind w:firstLine="709"/>
        <w:rPr>
          <w:bCs/>
          <w:color w:val="252525"/>
        </w:rPr>
      </w:pPr>
      <w:r w:rsidRPr="00B14C39">
        <w:rPr>
          <w:bCs/>
          <w:color w:val="252525"/>
        </w:rPr>
        <w:t>Привлечение соисполнителей для выполнения работ не допускается.</w:t>
      </w:r>
    </w:p>
    <w:p w14:paraId="43291A0D" w14:textId="77777777" w:rsidR="009D585F" w:rsidRPr="00B14C39" w:rsidRDefault="009D585F" w:rsidP="009D585F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/>
        <w:ind w:left="714" w:hanging="714"/>
        <w:jc w:val="both"/>
        <w:rPr>
          <w:color w:val="252525"/>
        </w:rPr>
      </w:pPr>
      <w:r w:rsidRPr="00B14C39">
        <w:rPr>
          <w:b/>
          <w:bCs/>
          <w:color w:val="252525"/>
        </w:rPr>
        <w:t>Требования к качеству и безопасности оказываемых услуг</w:t>
      </w:r>
    </w:p>
    <w:p w14:paraId="1AD946BB" w14:textId="77777777" w:rsidR="009D585F" w:rsidRPr="00B14C39" w:rsidRDefault="009D585F" w:rsidP="009D585F">
      <w:pPr>
        <w:ind w:firstLine="426"/>
        <w:jc w:val="both"/>
        <w:rPr>
          <w:lang w:eastAsia="en-US"/>
        </w:rPr>
      </w:pPr>
      <w:r w:rsidRPr="00B14C39">
        <w:rPr>
          <w:lang w:eastAsia="ar-SA"/>
        </w:rPr>
        <w:t xml:space="preserve">В соответствии с п.1 ч.1 ст.12 Федерального закона от 04.05.2011 г. № 99-ФЗ «О лицензировании отдельных видов деятельности» </w:t>
      </w:r>
      <w:r w:rsidRPr="00B14C39">
        <w:rPr>
          <w:lang w:eastAsia="en-US"/>
        </w:rPr>
        <w:t>Исполнитель должен иметь следующие лицензии:</w:t>
      </w:r>
    </w:p>
    <w:p w14:paraId="1C7B3DE4" w14:textId="77777777" w:rsidR="009D585F" w:rsidRPr="00B14C39" w:rsidRDefault="009D585F" w:rsidP="009D585F">
      <w:pPr>
        <w:pStyle w:val="a5"/>
        <w:ind w:left="360"/>
        <w:jc w:val="both"/>
      </w:pPr>
      <w:r w:rsidRPr="00B14C39">
        <w:t>1.</w:t>
      </w:r>
      <w:r w:rsidRPr="00B14C39">
        <w:rPr>
          <w:lang w:val="en-US"/>
        </w:rPr>
        <w:t> </w:t>
      </w:r>
      <w:r w:rsidRPr="00B14C39">
        <w:t xml:space="preserve">Лицензия ФСБ России на разработку, производство, распространение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выполнение работ, оказание услуг в области шифрования информации,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с видами работ в составе лицензируемого вида деятельности согласно требований Положения, утвержденного постановлением Правительства Российской Федерации от 16.04.2012 № 313 по пунктам 2, 12, 13, 20, 21, 22 Приложения к Положению о </w:t>
      </w:r>
      <w:r w:rsidRPr="00B14C39">
        <w:lastRenderedPageBreak/>
        <w:t>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</w:t>
      </w:r>
    </w:p>
    <w:p w14:paraId="3F021205" w14:textId="77777777" w:rsidR="009D585F" w:rsidRPr="00B14C39" w:rsidRDefault="009D585F" w:rsidP="009D585F">
      <w:pPr>
        <w:pStyle w:val="a6"/>
        <w:ind w:left="360" w:firstLine="0"/>
        <w:rPr>
          <w:sz w:val="24"/>
          <w:szCs w:val="24"/>
        </w:rPr>
      </w:pPr>
      <w:r w:rsidRPr="00B14C39">
        <w:rPr>
          <w:sz w:val="24"/>
          <w:szCs w:val="24"/>
        </w:rPr>
        <w:t>2.</w:t>
      </w:r>
      <w:r w:rsidRPr="00B14C39">
        <w:rPr>
          <w:sz w:val="24"/>
          <w:szCs w:val="24"/>
          <w:lang w:val="en-US"/>
        </w:rPr>
        <w:t> </w:t>
      </w:r>
      <w:r w:rsidRPr="00B14C39">
        <w:rPr>
          <w:sz w:val="24"/>
          <w:szCs w:val="24"/>
        </w:rPr>
        <w:t xml:space="preserve">Лицензия ФСТЭК России на осуществление деятельности  по технической защите конфиденциальной информации по следующим видам работ и услуг: </w:t>
      </w:r>
    </w:p>
    <w:p w14:paraId="4D7A1A84" w14:textId="77777777" w:rsidR="009D585F" w:rsidRPr="00B14C39" w:rsidRDefault="009D585F" w:rsidP="009D585F">
      <w:pPr>
        <w:pStyle w:val="a6"/>
        <w:ind w:left="360" w:firstLine="0"/>
        <w:rPr>
          <w:sz w:val="24"/>
          <w:szCs w:val="24"/>
        </w:rPr>
      </w:pPr>
      <w:r w:rsidRPr="00B14C39">
        <w:rPr>
          <w:sz w:val="24"/>
          <w:szCs w:val="24"/>
        </w:rPr>
        <w:t>- установка, монтаж, испытания, ремонт средств защиты информации: технических средств защиты информации, защищенных технических средств обработки информации, технических средств контроля эффективности мер защиты информации, программных (программно-технических) средств обработки информации, программных (программно-технических) средств контроля защищенности информации;</w:t>
      </w:r>
    </w:p>
    <w:p w14:paraId="6058057B" w14:textId="77777777" w:rsidR="009D585F" w:rsidRPr="00B14C39" w:rsidRDefault="009D585F" w:rsidP="009D585F">
      <w:pPr>
        <w:autoSpaceDE w:val="0"/>
        <w:autoSpaceDN w:val="0"/>
        <w:ind w:left="426"/>
        <w:jc w:val="both"/>
      </w:pPr>
      <w:r w:rsidRPr="00B14C39">
        <w:t xml:space="preserve">3. Лицензия ФСТЭК России на осуществление деятельности  по разработке и производству средств защиты конфиденциальной информации по следующим видам работ и услуг:  </w:t>
      </w:r>
    </w:p>
    <w:p w14:paraId="2BD71D1F" w14:textId="77777777" w:rsidR="009D585F" w:rsidRPr="00B14C39" w:rsidRDefault="009D585F" w:rsidP="009D585F">
      <w:pPr>
        <w:autoSpaceDE w:val="0"/>
        <w:autoSpaceDN w:val="0"/>
        <w:ind w:left="284"/>
        <w:jc w:val="both"/>
      </w:pPr>
      <w:r w:rsidRPr="00B14C39">
        <w:t>- разработка средств защиты конфиденциальной информации, программных (программно-технических) средств защиты информации, защищенных программных (программно-технических) средств обработки информации, программных (программно-технических) средств контроля защищенности информации.;</w:t>
      </w:r>
    </w:p>
    <w:p w14:paraId="7684F524" w14:textId="77777777" w:rsidR="009D585F" w:rsidRPr="00B14C39" w:rsidRDefault="009D585F" w:rsidP="009D585F">
      <w:pPr>
        <w:pStyle w:val="a6"/>
        <w:ind w:left="360" w:firstLine="0"/>
        <w:rPr>
          <w:sz w:val="24"/>
          <w:szCs w:val="24"/>
        </w:rPr>
      </w:pPr>
    </w:p>
    <w:p w14:paraId="65BD5FD6" w14:textId="77777777" w:rsidR="009D585F" w:rsidRPr="00B14C39" w:rsidRDefault="009D585F" w:rsidP="009D585F">
      <w:pPr>
        <w:suppressAutoHyphens/>
        <w:ind w:firstLine="426"/>
        <w:jc w:val="both"/>
        <w:rPr>
          <w:lang w:eastAsia="ar-SA"/>
        </w:rPr>
      </w:pPr>
      <w:r w:rsidRPr="00B14C39">
        <w:rPr>
          <w:lang w:eastAsia="ar-SA"/>
        </w:rPr>
        <w:t>Услуги оказываются сертифицированными специалистами Исполнителя, обладающими достаточной квалификацией для идентификации характера проблемы и навыками работы с продукцией, обслуживаемой Исполнителем.</w:t>
      </w:r>
    </w:p>
    <w:p w14:paraId="2D127507" w14:textId="77777777" w:rsidR="009D585F" w:rsidRPr="00B14C39" w:rsidRDefault="009D585F" w:rsidP="009D585F">
      <w:pPr>
        <w:suppressAutoHyphens/>
        <w:ind w:firstLine="426"/>
        <w:jc w:val="both"/>
        <w:rPr>
          <w:lang w:eastAsia="ar-SA"/>
        </w:rPr>
      </w:pPr>
      <w:r w:rsidRPr="00B14C39">
        <w:rPr>
          <w:lang w:eastAsia="ar-SA"/>
        </w:rPr>
        <w:t>Качество, содержание, объем, оказываемых услуг должны соответствовать государственным стандартам (далее – ГОСТ), настоящим техническим требованиям и иной нормативно-технической документации на средства криптографической защиты информации (далее – СКЗИ).</w:t>
      </w:r>
    </w:p>
    <w:p w14:paraId="382050AE" w14:textId="77777777" w:rsidR="009D585F" w:rsidRPr="00B14C39" w:rsidRDefault="009D585F" w:rsidP="009D585F">
      <w:pPr>
        <w:suppressAutoHyphens/>
        <w:autoSpaceDE w:val="0"/>
        <w:autoSpaceDN w:val="0"/>
        <w:adjustRightInd w:val="0"/>
        <w:ind w:firstLine="426"/>
        <w:jc w:val="both"/>
      </w:pPr>
      <w:r w:rsidRPr="00B14C39">
        <w:t>Исполнитель обязан соблюдать конфиденциальность информации, полученной в ходе реализации контракта (в том числе технической информации), не открывать и не разглашать в общем или в частности вышеуказанную информацию какому-либо третьему лицу без предварительного письменного согласия другой Стороны, за исключением предоставления такой информации государственным, налоговым и аналогичным органам, если это требуется по действующему законодательству Российской Федерации или по решению суда.</w:t>
      </w:r>
    </w:p>
    <w:p w14:paraId="4AC3F375" w14:textId="77777777" w:rsidR="009D585F" w:rsidRPr="00B14C39" w:rsidRDefault="009D585F" w:rsidP="009D585F">
      <w:pPr>
        <w:outlineLvl w:val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53"/>
        <w:gridCol w:w="283"/>
        <w:gridCol w:w="4395"/>
      </w:tblGrid>
      <w:tr w:rsidR="009D585F" w:rsidRPr="00B14C39" w14:paraId="14DA7215" w14:textId="77777777" w:rsidTr="006A3772">
        <w:trPr>
          <w:trHeight w:val="427"/>
        </w:trPr>
        <w:tc>
          <w:tcPr>
            <w:tcW w:w="4253" w:type="dxa"/>
          </w:tcPr>
          <w:p w14:paraId="5A5FBDF2" w14:textId="77777777" w:rsidR="009D585F" w:rsidRPr="00B14C39" w:rsidRDefault="009D585F" w:rsidP="006A3772">
            <w:pPr>
              <w:pStyle w:val="a3"/>
            </w:pPr>
            <w:r w:rsidRPr="00B14C39">
              <w:rPr>
                <w:b/>
              </w:rPr>
              <w:t>От Исполнителя</w:t>
            </w:r>
          </w:p>
        </w:tc>
        <w:tc>
          <w:tcPr>
            <w:tcW w:w="283" w:type="dxa"/>
          </w:tcPr>
          <w:p w14:paraId="2606E314" w14:textId="77777777" w:rsidR="009D585F" w:rsidRPr="00B14C39" w:rsidRDefault="009D585F" w:rsidP="006A3772">
            <w:pPr>
              <w:pStyle w:val="a3"/>
            </w:pPr>
          </w:p>
        </w:tc>
        <w:tc>
          <w:tcPr>
            <w:tcW w:w="4395" w:type="dxa"/>
          </w:tcPr>
          <w:p w14:paraId="71423AE6" w14:textId="77777777" w:rsidR="009D585F" w:rsidRPr="00B14C39" w:rsidRDefault="009D585F" w:rsidP="006A3772">
            <w:pPr>
              <w:pStyle w:val="a3"/>
            </w:pPr>
            <w:r w:rsidRPr="00B14C39">
              <w:rPr>
                <w:b/>
              </w:rPr>
              <w:t>От Заказчика</w:t>
            </w:r>
          </w:p>
        </w:tc>
      </w:tr>
      <w:tr w:rsidR="009D585F" w:rsidRPr="00B14C39" w14:paraId="322E4BC2" w14:textId="77777777" w:rsidTr="006A3772">
        <w:tc>
          <w:tcPr>
            <w:tcW w:w="4253" w:type="dxa"/>
          </w:tcPr>
          <w:p w14:paraId="1B575218" w14:textId="77777777" w:rsidR="009D585F" w:rsidRPr="00B14C39" w:rsidRDefault="009D585F" w:rsidP="006A3772">
            <w:pPr>
              <w:pStyle w:val="a3"/>
            </w:pPr>
          </w:p>
        </w:tc>
        <w:tc>
          <w:tcPr>
            <w:tcW w:w="283" w:type="dxa"/>
          </w:tcPr>
          <w:p w14:paraId="7FF51A9D" w14:textId="77777777" w:rsidR="009D585F" w:rsidRPr="00B14C39" w:rsidRDefault="009D585F" w:rsidP="006A3772">
            <w:pPr>
              <w:pStyle w:val="a3"/>
            </w:pPr>
          </w:p>
        </w:tc>
        <w:tc>
          <w:tcPr>
            <w:tcW w:w="4395" w:type="dxa"/>
          </w:tcPr>
          <w:p w14:paraId="790AE634" w14:textId="77777777" w:rsidR="009D585F" w:rsidRPr="00B14C39" w:rsidRDefault="009D585F" w:rsidP="006A3772">
            <w:pPr>
              <w:pStyle w:val="a3"/>
            </w:pPr>
            <w:r w:rsidRPr="00B14C39">
              <w:t>Заместитель руководителя аппарата Администрации города Иванова</w:t>
            </w:r>
          </w:p>
        </w:tc>
      </w:tr>
      <w:tr w:rsidR="009D585F" w:rsidRPr="00B14C39" w14:paraId="147A43D1" w14:textId="77777777" w:rsidTr="006A3772">
        <w:tc>
          <w:tcPr>
            <w:tcW w:w="4253" w:type="dxa"/>
          </w:tcPr>
          <w:p w14:paraId="351D167D" w14:textId="77777777" w:rsidR="009D585F" w:rsidRPr="00B14C39" w:rsidRDefault="009D585F" w:rsidP="006A3772">
            <w:pPr>
              <w:pStyle w:val="a3"/>
            </w:pPr>
          </w:p>
        </w:tc>
        <w:tc>
          <w:tcPr>
            <w:tcW w:w="283" w:type="dxa"/>
          </w:tcPr>
          <w:p w14:paraId="37F4780D" w14:textId="77777777" w:rsidR="009D585F" w:rsidRPr="00B14C39" w:rsidRDefault="009D585F" w:rsidP="006A3772">
            <w:pPr>
              <w:pStyle w:val="a3"/>
            </w:pPr>
          </w:p>
        </w:tc>
        <w:tc>
          <w:tcPr>
            <w:tcW w:w="4395" w:type="dxa"/>
          </w:tcPr>
          <w:p w14:paraId="38AE5EDE" w14:textId="77777777" w:rsidR="009D585F" w:rsidRPr="00B14C39" w:rsidRDefault="009D585F" w:rsidP="006A3772">
            <w:pPr>
              <w:pStyle w:val="a3"/>
            </w:pPr>
          </w:p>
        </w:tc>
      </w:tr>
      <w:tr w:rsidR="009D585F" w:rsidRPr="00B14C39" w14:paraId="1682DB44" w14:textId="77777777" w:rsidTr="006A3772">
        <w:tc>
          <w:tcPr>
            <w:tcW w:w="4253" w:type="dxa"/>
          </w:tcPr>
          <w:p w14:paraId="3188623F" w14:textId="77777777" w:rsidR="00FF5755" w:rsidRDefault="009D585F" w:rsidP="006A3772">
            <w:pPr>
              <w:pStyle w:val="a3"/>
            </w:pPr>
            <w:r w:rsidRPr="00B14C39">
              <w:t xml:space="preserve"> ______________ </w:t>
            </w:r>
          </w:p>
          <w:p w14:paraId="582DE300" w14:textId="77777777" w:rsidR="009D585F" w:rsidRPr="00B14C39" w:rsidRDefault="009D585F" w:rsidP="006A3772">
            <w:pPr>
              <w:pStyle w:val="a3"/>
            </w:pPr>
            <w:r w:rsidRPr="00B14C39">
              <w:t xml:space="preserve">М.П. </w:t>
            </w:r>
          </w:p>
          <w:p w14:paraId="736A6837" w14:textId="77777777" w:rsidR="009D585F" w:rsidRPr="00B14C39" w:rsidRDefault="009D585F" w:rsidP="006A3772">
            <w:pPr>
              <w:pStyle w:val="a3"/>
            </w:pPr>
            <w:r w:rsidRPr="00B14C39">
              <w:tab/>
            </w:r>
            <w:r w:rsidRPr="00B14C39">
              <w:tab/>
              <w:t xml:space="preserve"> </w:t>
            </w:r>
          </w:p>
        </w:tc>
        <w:tc>
          <w:tcPr>
            <w:tcW w:w="283" w:type="dxa"/>
          </w:tcPr>
          <w:p w14:paraId="542CF16D" w14:textId="77777777" w:rsidR="009D585F" w:rsidRPr="00B14C39" w:rsidRDefault="009D585F" w:rsidP="006A3772">
            <w:pPr>
              <w:pStyle w:val="a3"/>
            </w:pPr>
            <w:r w:rsidRPr="00B14C39">
              <w:t xml:space="preserve"> </w:t>
            </w:r>
          </w:p>
        </w:tc>
        <w:tc>
          <w:tcPr>
            <w:tcW w:w="4395" w:type="dxa"/>
          </w:tcPr>
          <w:p w14:paraId="5B36CEB8" w14:textId="77777777" w:rsidR="009D585F" w:rsidRPr="00B14C39" w:rsidRDefault="009D585F" w:rsidP="006A3772">
            <w:pPr>
              <w:pStyle w:val="a3"/>
            </w:pPr>
            <w:r w:rsidRPr="00B14C39">
              <w:t>________________ Л.М. Семенова</w:t>
            </w:r>
          </w:p>
          <w:p w14:paraId="60A546CD" w14:textId="77777777" w:rsidR="009D585F" w:rsidRPr="00B14C39" w:rsidRDefault="009D585F" w:rsidP="006A3772">
            <w:pPr>
              <w:pStyle w:val="a3"/>
            </w:pPr>
            <w:r w:rsidRPr="00B14C39">
              <w:tab/>
              <w:t xml:space="preserve">М.П. </w:t>
            </w:r>
          </w:p>
          <w:p w14:paraId="3F9A1E22" w14:textId="77777777" w:rsidR="009D585F" w:rsidRPr="00B14C39" w:rsidRDefault="009D585F" w:rsidP="006A3772">
            <w:pPr>
              <w:pStyle w:val="a3"/>
            </w:pPr>
          </w:p>
        </w:tc>
      </w:tr>
    </w:tbl>
    <w:p w14:paraId="35227C2C" w14:textId="77777777" w:rsidR="00F54573" w:rsidRDefault="00F54573"/>
    <w:sectPr w:rsidR="00F54573" w:rsidSect="00FF5755">
      <w:pgSz w:w="11900" w:h="16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5D49"/>
    <w:multiLevelType w:val="hybridMultilevel"/>
    <w:tmpl w:val="BD7E0A36"/>
    <w:lvl w:ilvl="0" w:tplc="C772E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C340C0"/>
    <w:multiLevelType w:val="multilevel"/>
    <w:tmpl w:val="20E8E45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A6A7C35"/>
    <w:multiLevelType w:val="multilevel"/>
    <w:tmpl w:val="C3E486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3D9B28E0"/>
    <w:multiLevelType w:val="hybridMultilevel"/>
    <w:tmpl w:val="891A391A"/>
    <w:lvl w:ilvl="0" w:tplc="B44C5676">
      <w:start w:val="1"/>
      <w:numFmt w:val="bullet"/>
      <w:lvlText w:val=""/>
      <w:lvlJc w:val="left"/>
      <w:pPr>
        <w:ind w:left="107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>
    <w:nsid w:val="46A01A18"/>
    <w:multiLevelType w:val="hybridMultilevel"/>
    <w:tmpl w:val="91FC18D8"/>
    <w:lvl w:ilvl="0" w:tplc="B44C5676">
      <w:start w:val="1"/>
      <w:numFmt w:val="bullet"/>
      <w:lvlText w:val=""/>
      <w:lvlJc w:val="left"/>
      <w:pPr>
        <w:ind w:left="107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5F"/>
    <w:rsid w:val="000D3DFB"/>
    <w:rsid w:val="008C49E2"/>
    <w:rsid w:val="009D585F"/>
    <w:rsid w:val="00F54573"/>
    <w:rsid w:val="00FF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D94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5F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585F"/>
    <w:pPr>
      <w:spacing w:after="120"/>
    </w:pPr>
  </w:style>
  <w:style w:type="character" w:customStyle="1" w:styleId="a4">
    <w:name w:val="Основной текст Знак"/>
    <w:basedOn w:val="a0"/>
    <w:link w:val="a3"/>
    <w:rsid w:val="009D585F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qFormat/>
    <w:rsid w:val="009D585F"/>
    <w:pPr>
      <w:ind w:left="720"/>
      <w:contextualSpacing/>
    </w:pPr>
  </w:style>
  <w:style w:type="paragraph" w:customStyle="1" w:styleId="a6">
    <w:name w:val="Основной"/>
    <w:basedOn w:val="a"/>
    <w:autoRedefine/>
    <w:rsid w:val="009D58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5F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585F"/>
    <w:pPr>
      <w:spacing w:after="120"/>
    </w:pPr>
  </w:style>
  <w:style w:type="character" w:customStyle="1" w:styleId="a4">
    <w:name w:val="Основной текст Знак"/>
    <w:basedOn w:val="a0"/>
    <w:link w:val="a3"/>
    <w:rsid w:val="009D585F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qFormat/>
    <w:rsid w:val="009D585F"/>
    <w:pPr>
      <w:ind w:left="720"/>
      <w:contextualSpacing/>
    </w:pPr>
  </w:style>
  <w:style w:type="paragraph" w:customStyle="1" w:styleId="a6">
    <w:name w:val="Основной"/>
    <w:basedOn w:val="a"/>
    <w:autoRedefine/>
    <w:rsid w:val="009D58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M6MW3T5FJAUW-86-3071</_dlc_DocId>
    <_dlc_DocIdUrl xmlns="7187eedf-3377-40a1-9d0c-8b31896174b9">
      <Url>http://portal.ivgoradm.ru/uir/_layouts/DocIdRedir.aspx?ID=M6MW3T5FJAUW-86-3071</Url>
      <Description>M6MW3T5FJAUW-86-3071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454E094-5B31-4FAA-B273-89333377D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53BEA5-4867-489A-A018-5D584F71D30E}">
  <ds:schemaRefs>
    <ds:schemaRef ds:uri="http://schemas.microsoft.com/office/2006/metadata/properties"/>
    <ds:schemaRef ds:uri="http://schemas.microsoft.com/office/infopath/2007/PartnerControls"/>
    <ds:schemaRef ds:uri="7187eedf-3377-40a1-9d0c-8b31896174b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A422039-73BF-4B8E-AB81-0F92E9EFB9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F0F781-A27D-4C6E-8503-EE1ADA3D497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1227</Words>
  <Characters>6995</Characters>
  <Application>Microsoft Office Word</Application>
  <DocSecurity>0</DocSecurity>
  <Lines>58</Lines>
  <Paragraphs>16</Paragraphs>
  <ScaleCrop>false</ScaleCrop>
  <Company/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Валуйкин</dc:creator>
  <cp:keywords/>
  <dc:description/>
  <cp:lastModifiedBy>Ольга Ярославна Балденкова</cp:lastModifiedBy>
  <cp:revision>3</cp:revision>
  <dcterms:created xsi:type="dcterms:W3CDTF">2014-11-23T20:06:00Z</dcterms:created>
  <dcterms:modified xsi:type="dcterms:W3CDTF">2014-12-09T06:01:00Z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49c6034c-f9b9-49e8-b26a-b49f7712fefa</vt:lpwstr>
  </property>
  <property fmtid="{D5CDD505-2E9C-101B-9397-08002B2CF9AE}" pid="3" name="ContentTypeId">
    <vt:lpwstr>0x01010039CE10D685E42E4E81BC0C6912AA551C</vt:lpwstr>
  </property>
</Properties>
</file>