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44" w:rsidRPr="00750498" w:rsidRDefault="00D60A32" w:rsidP="00FC0744">
      <w:pPr>
        <w:spacing w:line="360" w:lineRule="auto"/>
        <w:ind w:right="154"/>
        <w:jc w:val="center"/>
        <w:rPr>
          <w:b/>
          <w:bCs/>
          <w:sz w:val="24"/>
          <w:szCs w:val="24"/>
        </w:rPr>
      </w:pPr>
      <w:r>
        <w:rPr>
          <w:b/>
          <w:bCs/>
          <w:sz w:val="24"/>
          <w:szCs w:val="24"/>
        </w:rPr>
        <w:t xml:space="preserve">Характеристики товара </w:t>
      </w:r>
    </w:p>
    <w:p w:rsidR="005C4CDB" w:rsidRDefault="005C4CDB" w:rsidP="00FC0744">
      <w:pPr>
        <w:pStyle w:val="a4"/>
        <w:spacing w:after="0"/>
        <w:jc w:val="both"/>
        <w:rPr>
          <w:b/>
          <w:sz w:val="24"/>
          <w:szCs w:val="24"/>
          <w:lang w:val="en-US"/>
        </w:rPr>
      </w:pPr>
    </w:p>
    <w:p w:rsidR="00EA30FE" w:rsidRDefault="00EA30FE" w:rsidP="00FC0744">
      <w:pPr>
        <w:pStyle w:val="a4"/>
        <w:spacing w:after="0"/>
        <w:jc w:val="both"/>
        <w:rPr>
          <w:b/>
          <w:sz w:val="24"/>
          <w:szCs w:val="24"/>
        </w:rPr>
      </w:pPr>
    </w:p>
    <w:tbl>
      <w:tblPr>
        <w:tblStyle w:val="aa"/>
        <w:tblW w:w="10031" w:type="dxa"/>
        <w:tblLook w:val="04A0" w:firstRow="1" w:lastRow="0" w:firstColumn="1" w:lastColumn="0" w:noHBand="0" w:noVBand="1"/>
      </w:tblPr>
      <w:tblGrid>
        <w:gridCol w:w="959"/>
        <w:gridCol w:w="1843"/>
        <w:gridCol w:w="1134"/>
        <w:gridCol w:w="6095"/>
      </w:tblGrid>
      <w:tr w:rsidR="001B5072" w:rsidTr="001B5072">
        <w:tc>
          <w:tcPr>
            <w:tcW w:w="959" w:type="dxa"/>
          </w:tcPr>
          <w:p w:rsidR="001B5072" w:rsidRDefault="001B5072" w:rsidP="001B5072">
            <w:pPr>
              <w:pStyle w:val="a4"/>
              <w:spacing w:after="0"/>
              <w:jc w:val="center"/>
              <w:rPr>
                <w:b/>
                <w:sz w:val="24"/>
                <w:szCs w:val="24"/>
              </w:rPr>
            </w:pPr>
            <w:r>
              <w:rPr>
                <w:b/>
                <w:sz w:val="24"/>
                <w:szCs w:val="24"/>
              </w:rPr>
              <w:t xml:space="preserve">№ </w:t>
            </w:r>
            <w:proofErr w:type="gramStart"/>
            <w:r>
              <w:rPr>
                <w:b/>
                <w:sz w:val="24"/>
                <w:szCs w:val="24"/>
              </w:rPr>
              <w:t>п</w:t>
            </w:r>
            <w:proofErr w:type="gramEnd"/>
            <w:r>
              <w:rPr>
                <w:b/>
                <w:sz w:val="24"/>
                <w:szCs w:val="24"/>
              </w:rPr>
              <w:t>/п</w:t>
            </w:r>
          </w:p>
        </w:tc>
        <w:tc>
          <w:tcPr>
            <w:tcW w:w="1843" w:type="dxa"/>
          </w:tcPr>
          <w:p w:rsidR="001B5072" w:rsidRDefault="001B5072" w:rsidP="001B5072">
            <w:pPr>
              <w:pStyle w:val="a4"/>
              <w:spacing w:after="0"/>
              <w:jc w:val="center"/>
              <w:rPr>
                <w:b/>
                <w:sz w:val="24"/>
                <w:szCs w:val="24"/>
              </w:rPr>
            </w:pPr>
            <w:r>
              <w:rPr>
                <w:b/>
                <w:sz w:val="24"/>
                <w:szCs w:val="24"/>
              </w:rPr>
              <w:t>Наименование</w:t>
            </w:r>
          </w:p>
        </w:tc>
        <w:tc>
          <w:tcPr>
            <w:tcW w:w="1134" w:type="dxa"/>
          </w:tcPr>
          <w:p w:rsidR="001B5072" w:rsidRDefault="001B5072" w:rsidP="001B5072">
            <w:pPr>
              <w:pStyle w:val="a4"/>
              <w:spacing w:after="0"/>
              <w:jc w:val="center"/>
              <w:rPr>
                <w:b/>
                <w:sz w:val="24"/>
                <w:szCs w:val="24"/>
              </w:rPr>
            </w:pPr>
            <w:r>
              <w:rPr>
                <w:b/>
                <w:sz w:val="24"/>
                <w:szCs w:val="24"/>
              </w:rPr>
              <w:t xml:space="preserve">Кол-во, </w:t>
            </w:r>
            <w:proofErr w:type="gramStart"/>
            <w:r>
              <w:rPr>
                <w:b/>
                <w:sz w:val="24"/>
                <w:szCs w:val="24"/>
              </w:rPr>
              <w:t>кг</w:t>
            </w:r>
            <w:proofErr w:type="gramEnd"/>
          </w:p>
        </w:tc>
        <w:tc>
          <w:tcPr>
            <w:tcW w:w="6095" w:type="dxa"/>
          </w:tcPr>
          <w:p w:rsidR="001B5072" w:rsidRDefault="001B5072" w:rsidP="001B5072">
            <w:pPr>
              <w:pStyle w:val="a4"/>
              <w:spacing w:after="0"/>
              <w:jc w:val="center"/>
              <w:rPr>
                <w:b/>
                <w:sz w:val="24"/>
                <w:szCs w:val="24"/>
              </w:rPr>
            </w:pPr>
            <w:r>
              <w:rPr>
                <w:b/>
                <w:sz w:val="24"/>
                <w:szCs w:val="24"/>
              </w:rPr>
              <w:t>Характеристики</w:t>
            </w:r>
          </w:p>
        </w:tc>
      </w:tr>
      <w:tr w:rsidR="001B5072" w:rsidTr="001B5072">
        <w:tc>
          <w:tcPr>
            <w:tcW w:w="959" w:type="dxa"/>
          </w:tcPr>
          <w:p w:rsidR="001B5072" w:rsidRDefault="001B5072" w:rsidP="001B5072">
            <w:pPr>
              <w:pStyle w:val="a4"/>
              <w:spacing w:after="0"/>
              <w:jc w:val="center"/>
              <w:rPr>
                <w:b/>
                <w:sz w:val="24"/>
                <w:szCs w:val="24"/>
              </w:rPr>
            </w:pPr>
            <w:r>
              <w:rPr>
                <w:b/>
                <w:sz w:val="24"/>
                <w:szCs w:val="24"/>
              </w:rPr>
              <w:t>1</w:t>
            </w:r>
          </w:p>
        </w:tc>
        <w:tc>
          <w:tcPr>
            <w:tcW w:w="1843" w:type="dxa"/>
          </w:tcPr>
          <w:p w:rsidR="001B5072" w:rsidRDefault="001B5072" w:rsidP="001B5072">
            <w:pPr>
              <w:pStyle w:val="a4"/>
              <w:spacing w:after="0"/>
              <w:jc w:val="center"/>
              <w:rPr>
                <w:b/>
                <w:sz w:val="24"/>
                <w:szCs w:val="24"/>
              </w:rPr>
            </w:pPr>
            <w:r w:rsidRPr="00750498">
              <w:rPr>
                <w:b/>
                <w:sz w:val="24"/>
                <w:szCs w:val="24"/>
              </w:rPr>
              <w:t>Минтай</w:t>
            </w:r>
          </w:p>
        </w:tc>
        <w:tc>
          <w:tcPr>
            <w:tcW w:w="1134" w:type="dxa"/>
          </w:tcPr>
          <w:p w:rsidR="001B5072" w:rsidRDefault="001B5072" w:rsidP="001B5072">
            <w:pPr>
              <w:pStyle w:val="a4"/>
              <w:spacing w:after="0"/>
              <w:jc w:val="center"/>
              <w:rPr>
                <w:b/>
                <w:sz w:val="24"/>
                <w:szCs w:val="24"/>
              </w:rPr>
            </w:pPr>
            <w:r>
              <w:rPr>
                <w:b/>
                <w:sz w:val="24"/>
                <w:szCs w:val="24"/>
              </w:rPr>
              <w:t>440</w:t>
            </w:r>
          </w:p>
        </w:tc>
        <w:tc>
          <w:tcPr>
            <w:tcW w:w="6095" w:type="dxa"/>
          </w:tcPr>
          <w:p w:rsidR="001B5072" w:rsidRPr="001B5072" w:rsidRDefault="001B5072" w:rsidP="001B5072">
            <w:pPr>
              <w:pStyle w:val="a4"/>
              <w:spacing w:after="0"/>
              <w:jc w:val="center"/>
              <w:rPr>
                <w:i/>
                <w:sz w:val="24"/>
                <w:szCs w:val="24"/>
              </w:rPr>
            </w:pPr>
            <w:r w:rsidRPr="00750498">
              <w:rPr>
                <w:i/>
                <w:sz w:val="24"/>
                <w:szCs w:val="24"/>
              </w:rPr>
              <w:t>Минтай морской переработки, свежемороженый,</w:t>
            </w:r>
            <w:r>
              <w:rPr>
                <w:i/>
                <w:sz w:val="24"/>
                <w:szCs w:val="24"/>
              </w:rPr>
              <w:t xml:space="preserve"> должен быть</w:t>
            </w:r>
            <w:r w:rsidRPr="00750498">
              <w:rPr>
                <w:i/>
                <w:sz w:val="24"/>
                <w:szCs w:val="24"/>
              </w:rPr>
              <w:t xml:space="preserve"> потрошеный,</w:t>
            </w:r>
            <w:r>
              <w:rPr>
                <w:i/>
                <w:sz w:val="24"/>
                <w:szCs w:val="24"/>
              </w:rPr>
              <w:t xml:space="preserve"> внутренности, икра или молока должны быть удалены, должен быть без головы. Внешний вид (после размораживания: поверхность рыбы должна быть чистая, без повреждений, цвет филе должен быть белый, цвет </w:t>
            </w:r>
            <w:proofErr w:type="gramStart"/>
            <w:r>
              <w:rPr>
                <w:i/>
                <w:sz w:val="24"/>
                <w:szCs w:val="24"/>
              </w:rPr>
              <w:t>кожи-серебристый</w:t>
            </w:r>
            <w:proofErr w:type="gramEnd"/>
            <w:r>
              <w:rPr>
                <w:i/>
                <w:sz w:val="24"/>
                <w:szCs w:val="24"/>
              </w:rPr>
              <w:t>, присущий рыбе данного вида). Консистенция (после размораживания) должна быть плотная. Р</w:t>
            </w:r>
            <w:r w:rsidRPr="00750498">
              <w:rPr>
                <w:i/>
                <w:sz w:val="24"/>
                <w:szCs w:val="24"/>
              </w:rPr>
              <w:t xml:space="preserve">азмерный ряд </w:t>
            </w:r>
            <w:r>
              <w:rPr>
                <w:i/>
                <w:sz w:val="24"/>
                <w:szCs w:val="24"/>
              </w:rPr>
              <w:t>не менее 25 см.</w:t>
            </w:r>
          </w:p>
        </w:tc>
      </w:tr>
      <w:tr w:rsidR="001B5072" w:rsidTr="001B5072">
        <w:tc>
          <w:tcPr>
            <w:tcW w:w="959" w:type="dxa"/>
          </w:tcPr>
          <w:p w:rsidR="001B5072" w:rsidRDefault="001B5072" w:rsidP="001B5072">
            <w:pPr>
              <w:pStyle w:val="a4"/>
              <w:spacing w:after="0"/>
              <w:jc w:val="center"/>
              <w:rPr>
                <w:b/>
                <w:sz w:val="24"/>
                <w:szCs w:val="24"/>
              </w:rPr>
            </w:pPr>
            <w:r>
              <w:rPr>
                <w:b/>
                <w:sz w:val="24"/>
                <w:szCs w:val="24"/>
              </w:rPr>
              <w:t>2</w:t>
            </w:r>
          </w:p>
        </w:tc>
        <w:tc>
          <w:tcPr>
            <w:tcW w:w="1843" w:type="dxa"/>
          </w:tcPr>
          <w:p w:rsidR="001B5072" w:rsidRDefault="001B5072" w:rsidP="001B5072">
            <w:pPr>
              <w:pStyle w:val="a4"/>
              <w:spacing w:after="0"/>
              <w:jc w:val="center"/>
              <w:rPr>
                <w:b/>
                <w:sz w:val="24"/>
                <w:szCs w:val="24"/>
              </w:rPr>
            </w:pPr>
            <w:r w:rsidRPr="00750498">
              <w:rPr>
                <w:b/>
                <w:sz w:val="24"/>
                <w:szCs w:val="24"/>
              </w:rPr>
              <w:t>Горбуша (красная рыба)</w:t>
            </w:r>
          </w:p>
        </w:tc>
        <w:tc>
          <w:tcPr>
            <w:tcW w:w="1134" w:type="dxa"/>
          </w:tcPr>
          <w:p w:rsidR="001B5072" w:rsidRDefault="001B5072" w:rsidP="001B5072">
            <w:pPr>
              <w:pStyle w:val="a4"/>
              <w:spacing w:after="0"/>
              <w:jc w:val="center"/>
              <w:rPr>
                <w:b/>
                <w:sz w:val="24"/>
                <w:szCs w:val="24"/>
              </w:rPr>
            </w:pPr>
            <w:r>
              <w:rPr>
                <w:b/>
                <w:sz w:val="24"/>
                <w:szCs w:val="24"/>
              </w:rPr>
              <w:t>132</w:t>
            </w:r>
          </w:p>
        </w:tc>
        <w:tc>
          <w:tcPr>
            <w:tcW w:w="6095" w:type="dxa"/>
          </w:tcPr>
          <w:p w:rsidR="001B5072" w:rsidRPr="001B5072" w:rsidRDefault="001B5072" w:rsidP="001B5072">
            <w:pPr>
              <w:pStyle w:val="a4"/>
              <w:spacing w:after="0"/>
              <w:jc w:val="center"/>
              <w:rPr>
                <w:i/>
                <w:sz w:val="24"/>
                <w:szCs w:val="24"/>
              </w:rPr>
            </w:pPr>
            <w:r>
              <w:rPr>
                <w:i/>
                <w:sz w:val="24"/>
                <w:szCs w:val="24"/>
              </w:rPr>
              <w:t>Горбуша (красная рыба) должна поставляться разделанная, обезглавленная и потрошенная, должна быть разрезанная по брюшку, внутренности, икра или молока должны быть удалены. Внешний вид (после размораживания): поверхность рыбы должна быть чистой, без повреждений, цвет филе должен быть светло-розовый, цвет кожи – серебристый, присущей рыбе данного вида. Консистенция (после размораживания) должна быть плотная Размерный ряд не менее 30 см. Запах (после размораживания) должен быть свойственный свежей рыбе, без посторонних запахов.</w:t>
            </w:r>
          </w:p>
        </w:tc>
      </w:tr>
      <w:tr w:rsidR="001B5072" w:rsidTr="001B5072">
        <w:tc>
          <w:tcPr>
            <w:tcW w:w="959" w:type="dxa"/>
          </w:tcPr>
          <w:p w:rsidR="001B5072" w:rsidRDefault="001B5072" w:rsidP="001B5072">
            <w:pPr>
              <w:pStyle w:val="a4"/>
              <w:spacing w:after="0"/>
              <w:jc w:val="center"/>
              <w:rPr>
                <w:b/>
                <w:sz w:val="24"/>
                <w:szCs w:val="24"/>
              </w:rPr>
            </w:pPr>
            <w:r>
              <w:rPr>
                <w:b/>
                <w:sz w:val="24"/>
                <w:szCs w:val="24"/>
              </w:rPr>
              <w:t>3</w:t>
            </w:r>
          </w:p>
        </w:tc>
        <w:tc>
          <w:tcPr>
            <w:tcW w:w="1843" w:type="dxa"/>
          </w:tcPr>
          <w:p w:rsidR="001B5072" w:rsidRDefault="001B5072" w:rsidP="001B5072">
            <w:pPr>
              <w:pStyle w:val="a4"/>
              <w:spacing w:after="0"/>
              <w:jc w:val="center"/>
              <w:rPr>
                <w:b/>
                <w:sz w:val="24"/>
                <w:szCs w:val="24"/>
              </w:rPr>
            </w:pPr>
            <w:r w:rsidRPr="00750498">
              <w:rPr>
                <w:b/>
                <w:sz w:val="24"/>
                <w:szCs w:val="24"/>
              </w:rPr>
              <w:t>Салака</w:t>
            </w:r>
          </w:p>
        </w:tc>
        <w:tc>
          <w:tcPr>
            <w:tcW w:w="1134" w:type="dxa"/>
          </w:tcPr>
          <w:p w:rsidR="001B5072" w:rsidRDefault="001B5072" w:rsidP="001B5072">
            <w:pPr>
              <w:pStyle w:val="a4"/>
              <w:spacing w:after="0"/>
              <w:jc w:val="center"/>
              <w:rPr>
                <w:b/>
                <w:sz w:val="24"/>
                <w:szCs w:val="24"/>
              </w:rPr>
            </w:pPr>
            <w:r>
              <w:rPr>
                <w:b/>
                <w:sz w:val="24"/>
                <w:szCs w:val="24"/>
              </w:rPr>
              <w:t>330</w:t>
            </w:r>
          </w:p>
        </w:tc>
        <w:tc>
          <w:tcPr>
            <w:tcW w:w="6095" w:type="dxa"/>
          </w:tcPr>
          <w:p w:rsidR="001B5072" w:rsidRPr="001B5072" w:rsidRDefault="001B5072" w:rsidP="001B5072">
            <w:pPr>
              <w:pStyle w:val="a4"/>
              <w:spacing w:after="0"/>
              <w:jc w:val="center"/>
              <w:rPr>
                <w:i/>
                <w:sz w:val="24"/>
                <w:szCs w:val="24"/>
              </w:rPr>
            </w:pPr>
            <w:r w:rsidRPr="00750498">
              <w:rPr>
                <w:i/>
                <w:sz w:val="24"/>
                <w:szCs w:val="24"/>
              </w:rPr>
              <w:t>Салака, морской переработки,  свежемороженая.</w:t>
            </w:r>
            <w:r>
              <w:rPr>
                <w:i/>
                <w:sz w:val="24"/>
                <w:szCs w:val="24"/>
              </w:rPr>
              <w:t xml:space="preserve"> Внешний вид (после размораживания): поверхность рыбы должна быть чистая, без повреждений, цвет кожи – серебристый, присущей рыбе данного вида. Консистенция (после размораживания) должна быть плотная. Размерный ряд не менее 15 см. Запах (после размораживания) должен быть свойственный свежей рыбе, без посторонних запахов</w:t>
            </w:r>
            <w:r w:rsidRPr="00750498">
              <w:rPr>
                <w:i/>
                <w:sz w:val="24"/>
                <w:szCs w:val="24"/>
              </w:rPr>
              <w:t>.</w:t>
            </w:r>
          </w:p>
        </w:tc>
      </w:tr>
      <w:tr w:rsidR="001B5072" w:rsidTr="001B5072">
        <w:tc>
          <w:tcPr>
            <w:tcW w:w="959" w:type="dxa"/>
          </w:tcPr>
          <w:p w:rsidR="001B5072" w:rsidRDefault="001B5072" w:rsidP="001B5072">
            <w:pPr>
              <w:pStyle w:val="a4"/>
              <w:spacing w:after="0"/>
              <w:jc w:val="center"/>
              <w:rPr>
                <w:b/>
                <w:sz w:val="24"/>
                <w:szCs w:val="24"/>
              </w:rPr>
            </w:pPr>
            <w:r>
              <w:rPr>
                <w:b/>
                <w:sz w:val="24"/>
                <w:szCs w:val="24"/>
              </w:rPr>
              <w:t>4</w:t>
            </w:r>
          </w:p>
        </w:tc>
        <w:tc>
          <w:tcPr>
            <w:tcW w:w="1843" w:type="dxa"/>
          </w:tcPr>
          <w:p w:rsidR="001B5072" w:rsidRDefault="001B5072" w:rsidP="001B5072">
            <w:pPr>
              <w:pStyle w:val="a4"/>
              <w:spacing w:after="0"/>
              <w:jc w:val="center"/>
              <w:rPr>
                <w:b/>
                <w:sz w:val="24"/>
                <w:szCs w:val="24"/>
              </w:rPr>
            </w:pPr>
            <w:r>
              <w:rPr>
                <w:b/>
                <w:sz w:val="24"/>
                <w:szCs w:val="24"/>
              </w:rPr>
              <w:t>Скумбрия</w:t>
            </w:r>
          </w:p>
        </w:tc>
        <w:tc>
          <w:tcPr>
            <w:tcW w:w="1134" w:type="dxa"/>
          </w:tcPr>
          <w:p w:rsidR="001B5072" w:rsidRDefault="001B5072" w:rsidP="001B5072">
            <w:pPr>
              <w:pStyle w:val="a4"/>
              <w:spacing w:after="0"/>
              <w:jc w:val="center"/>
              <w:rPr>
                <w:b/>
                <w:sz w:val="24"/>
                <w:szCs w:val="24"/>
              </w:rPr>
            </w:pPr>
            <w:r>
              <w:rPr>
                <w:b/>
                <w:sz w:val="24"/>
                <w:szCs w:val="24"/>
              </w:rPr>
              <w:t>20</w:t>
            </w:r>
          </w:p>
        </w:tc>
        <w:tc>
          <w:tcPr>
            <w:tcW w:w="6095" w:type="dxa"/>
          </w:tcPr>
          <w:p w:rsidR="001B5072" w:rsidRPr="001B5072" w:rsidRDefault="001B5072" w:rsidP="001B5072">
            <w:pPr>
              <w:pStyle w:val="a4"/>
              <w:spacing w:after="0"/>
              <w:jc w:val="center"/>
              <w:rPr>
                <w:i/>
                <w:sz w:val="24"/>
                <w:szCs w:val="24"/>
              </w:rPr>
            </w:pPr>
            <w:r>
              <w:rPr>
                <w:i/>
                <w:sz w:val="24"/>
                <w:szCs w:val="24"/>
              </w:rPr>
              <w:t>Скумбрия, морской переработки,</w:t>
            </w:r>
            <w:r w:rsidRPr="00750498">
              <w:rPr>
                <w:i/>
                <w:sz w:val="24"/>
                <w:szCs w:val="24"/>
              </w:rPr>
              <w:t xml:space="preserve"> свежемороженая.</w:t>
            </w:r>
            <w:r>
              <w:rPr>
                <w:i/>
                <w:sz w:val="24"/>
                <w:szCs w:val="24"/>
              </w:rPr>
              <w:t xml:space="preserve"> Внешний вид (после размораживания): поверхность рыбы должна быть чистая, без повреждений, цвет кожи – серебристый, присущей рыбе данного вида. Консистенция (после размораживания) должна быть плотная. Размерный ряд не менее 25 см. Запах (после размораживания) должен быть свойственный свежей рыбе, без посторонних запахов</w:t>
            </w:r>
            <w:r w:rsidRPr="00750498">
              <w:rPr>
                <w:i/>
                <w:sz w:val="24"/>
                <w:szCs w:val="24"/>
              </w:rPr>
              <w:t>.</w:t>
            </w:r>
          </w:p>
        </w:tc>
      </w:tr>
    </w:tbl>
    <w:p w:rsidR="00EA30FE" w:rsidRDefault="00EA30FE" w:rsidP="00FC0744">
      <w:pPr>
        <w:pStyle w:val="a4"/>
        <w:spacing w:after="0"/>
        <w:jc w:val="both"/>
        <w:rPr>
          <w:b/>
          <w:sz w:val="24"/>
          <w:szCs w:val="24"/>
        </w:rPr>
      </w:pPr>
    </w:p>
    <w:p w:rsidR="001B5072" w:rsidRDefault="001B5072" w:rsidP="00FC0744">
      <w:pPr>
        <w:pStyle w:val="a4"/>
        <w:spacing w:after="0"/>
        <w:jc w:val="both"/>
        <w:rPr>
          <w:b/>
          <w:sz w:val="24"/>
          <w:szCs w:val="24"/>
        </w:rPr>
      </w:pPr>
    </w:p>
    <w:p w:rsidR="009A5BB6" w:rsidRDefault="009A5BB6" w:rsidP="002E63A4">
      <w:pPr>
        <w:pStyle w:val="a4"/>
        <w:spacing w:after="0"/>
        <w:jc w:val="both"/>
        <w:rPr>
          <w:i/>
          <w:sz w:val="24"/>
          <w:szCs w:val="24"/>
        </w:rPr>
      </w:pPr>
    </w:p>
    <w:p w:rsidR="00EA30FE" w:rsidRDefault="00EA30FE" w:rsidP="002E63A4">
      <w:pPr>
        <w:pStyle w:val="a4"/>
        <w:spacing w:after="0"/>
        <w:jc w:val="both"/>
        <w:rPr>
          <w:i/>
          <w:sz w:val="24"/>
          <w:szCs w:val="24"/>
        </w:rPr>
      </w:pPr>
    </w:p>
    <w:p w:rsidR="00EA30FE" w:rsidRDefault="00CC54EF" w:rsidP="002E63A4">
      <w:pPr>
        <w:pStyle w:val="a4"/>
        <w:spacing w:after="0"/>
        <w:jc w:val="both"/>
        <w:rPr>
          <w:i/>
          <w:sz w:val="24"/>
          <w:szCs w:val="24"/>
        </w:rPr>
      </w:pPr>
      <w:r>
        <w:rPr>
          <w:i/>
          <w:sz w:val="24"/>
          <w:szCs w:val="24"/>
        </w:rPr>
        <w:t>Товар должен с</w:t>
      </w:r>
      <w:r w:rsidR="00EA30FE" w:rsidRPr="00EA30FE">
        <w:rPr>
          <w:i/>
          <w:sz w:val="24"/>
          <w:szCs w:val="24"/>
        </w:rPr>
        <w:t>оответств</w:t>
      </w:r>
      <w:r>
        <w:rPr>
          <w:i/>
          <w:sz w:val="24"/>
          <w:szCs w:val="24"/>
        </w:rPr>
        <w:t>овать</w:t>
      </w:r>
      <w:r w:rsidR="00EA30FE" w:rsidRPr="00EA30FE">
        <w:rPr>
          <w:i/>
          <w:sz w:val="24"/>
          <w:szCs w:val="24"/>
        </w:rPr>
        <w:t xml:space="preserve"> ГОСТ 1168-86, СанПиН 2.3.2.1078-01 приложению 1.</w:t>
      </w:r>
    </w:p>
    <w:p w:rsidR="00EA30FE" w:rsidRDefault="004A00DD" w:rsidP="002E63A4">
      <w:pPr>
        <w:pStyle w:val="a4"/>
        <w:spacing w:after="0"/>
        <w:jc w:val="both"/>
        <w:rPr>
          <w:i/>
          <w:sz w:val="24"/>
          <w:szCs w:val="24"/>
        </w:rPr>
      </w:pPr>
      <w:r>
        <w:rPr>
          <w:i/>
          <w:sz w:val="24"/>
          <w:szCs w:val="24"/>
        </w:rPr>
        <w:t>Товар должен быть упакован в к</w:t>
      </w:r>
      <w:r w:rsidR="000F57D8" w:rsidRPr="00750498">
        <w:rPr>
          <w:i/>
          <w:sz w:val="24"/>
          <w:szCs w:val="24"/>
        </w:rPr>
        <w:t>артонн</w:t>
      </w:r>
      <w:r>
        <w:rPr>
          <w:i/>
          <w:sz w:val="24"/>
          <w:szCs w:val="24"/>
        </w:rPr>
        <w:t>ую</w:t>
      </w:r>
      <w:r w:rsidR="000F57D8" w:rsidRPr="00750498">
        <w:rPr>
          <w:i/>
          <w:sz w:val="24"/>
          <w:szCs w:val="24"/>
        </w:rPr>
        <w:t xml:space="preserve"> тар</w:t>
      </w:r>
      <w:r>
        <w:rPr>
          <w:i/>
          <w:sz w:val="24"/>
          <w:szCs w:val="24"/>
        </w:rPr>
        <w:t>у,</w:t>
      </w:r>
      <w:r w:rsidR="000F57D8" w:rsidRPr="00750498">
        <w:rPr>
          <w:i/>
          <w:sz w:val="24"/>
          <w:szCs w:val="24"/>
        </w:rPr>
        <w:t xml:space="preserve"> </w:t>
      </w:r>
      <w:r>
        <w:rPr>
          <w:i/>
          <w:sz w:val="24"/>
          <w:szCs w:val="24"/>
        </w:rPr>
        <w:t>у</w:t>
      </w:r>
      <w:r w:rsidR="000F57D8" w:rsidRPr="00750498">
        <w:rPr>
          <w:i/>
          <w:sz w:val="24"/>
          <w:szCs w:val="24"/>
        </w:rPr>
        <w:t xml:space="preserve">паковка вакуумная, </w:t>
      </w:r>
      <w:proofErr w:type="spellStart"/>
      <w:r w:rsidR="000F57D8" w:rsidRPr="00750498">
        <w:rPr>
          <w:i/>
          <w:sz w:val="24"/>
          <w:szCs w:val="24"/>
        </w:rPr>
        <w:t>гофрокороб</w:t>
      </w:r>
      <w:proofErr w:type="spellEnd"/>
      <w:r w:rsidR="000F57D8" w:rsidRPr="00750498">
        <w:rPr>
          <w:i/>
          <w:sz w:val="24"/>
          <w:szCs w:val="24"/>
        </w:rPr>
        <w:t xml:space="preserve"> или </w:t>
      </w:r>
      <w:proofErr w:type="spellStart"/>
      <w:r w:rsidR="000F57D8" w:rsidRPr="00750498">
        <w:rPr>
          <w:i/>
          <w:sz w:val="24"/>
          <w:szCs w:val="24"/>
        </w:rPr>
        <w:t>крафтовый</w:t>
      </w:r>
      <w:proofErr w:type="spellEnd"/>
      <w:r w:rsidR="000F57D8" w:rsidRPr="00750498">
        <w:rPr>
          <w:i/>
          <w:sz w:val="24"/>
          <w:szCs w:val="24"/>
        </w:rPr>
        <w:t xml:space="preserve"> мешок.</w:t>
      </w:r>
    </w:p>
    <w:p w:rsidR="001E5C2C" w:rsidRDefault="001E5C2C" w:rsidP="00FC0744">
      <w:pPr>
        <w:pStyle w:val="formattexttopleveltext"/>
        <w:spacing w:before="0" w:beforeAutospacing="0" w:after="0" w:afterAutospacing="0"/>
        <w:jc w:val="both"/>
      </w:pPr>
    </w:p>
    <w:p w:rsidR="00FC0744" w:rsidRDefault="00FC0744" w:rsidP="00FC0744">
      <w:pPr>
        <w:jc w:val="center"/>
        <w:rPr>
          <w:b/>
          <w:sz w:val="24"/>
          <w:szCs w:val="24"/>
        </w:rPr>
      </w:pPr>
    </w:p>
    <w:p w:rsidR="00FC0744" w:rsidRDefault="00FC0744" w:rsidP="00B17A58">
      <w:pPr>
        <w:rPr>
          <w:b/>
          <w:sz w:val="24"/>
          <w:szCs w:val="24"/>
        </w:rPr>
      </w:pPr>
      <w:bookmarkStart w:id="0" w:name="_GoBack"/>
      <w:bookmarkEnd w:id="0"/>
    </w:p>
    <w:sectPr w:rsidR="00FC0744" w:rsidSect="00EA30FE">
      <w:footerReference w:type="even" r:id="rId8"/>
      <w:footerReference w:type="default" r:id="rId9"/>
      <w:footerReference w:type="first" r:id="rId10"/>
      <w:footnotePr>
        <w:numFmt w:val="chicago"/>
        <w:numRestart w:val="eachPage"/>
      </w:footnotePr>
      <w:pgSz w:w="11906" w:h="16838"/>
      <w:pgMar w:top="709" w:right="851" w:bottom="284" w:left="1701"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48E" w:rsidRDefault="00D4748E">
      <w:r>
        <w:separator/>
      </w:r>
    </w:p>
  </w:endnote>
  <w:endnote w:type="continuationSeparator" w:id="0">
    <w:p w:rsidR="00D4748E" w:rsidRDefault="00D47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FC0744" w:rsidP="00A90078">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0E4DE4" w:rsidRDefault="00B17A58">
    <w:pPr>
      <w:pStyle w:val="a6"/>
      <w:ind w:right="360"/>
    </w:pPr>
  </w:p>
  <w:p w:rsidR="000E4DE4" w:rsidRDefault="00B17A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FC0744" w:rsidP="006E38E5">
    <w:pPr>
      <w:pStyle w:val="a6"/>
      <w:framePr w:wrap="around" w:vAnchor="text" w:hAnchor="page" w:x="6081" w:y="32"/>
      <w:rPr>
        <w:rStyle w:val="a3"/>
      </w:rPr>
    </w:pPr>
    <w:r>
      <w:rPr>
        <w:rStyle w:val="a3"/>
      </w:rPr>
      <w:fldChar w:fldCharType="begin"/>
    </w:r>
    <w:r>
      <w:rPr>
        <w:rStyle w:val="a3"/>
      </w:rPr>
      <w:instrText xml:space="preserve">PAGE  </w:instrText>
    </w:r>
    <w:r>
      <w:rPr>
        <w:rStyle w:val="a3"/>
      </w:rPr>
      <w:fldChar w:fldCharType="separate"/>
    </w:r>
    <w:r w:rsidR="00B17A58">
      <w:rPr>
        <w:rStyle w:val="a3"/>
        <w:noProof/>
      </w:rPr>
      <w:t>1</w:t>
    </w:r>
    <w:r>
      <w:rPr>
        <w:rStyle w:val="a3"/>
      </w:rPr>
      <w:fldChar w:fldCharType="end"/>
    </w:r>
  </w:p>
  <w:p w:rsidR="000E4DE4" w:rsidRDefault="00B17A58">
    <w:pPr>
      <w:pStyle w:val="a6"/>
      <w:ind w:right="360"/>
    </w:pPr>
  </w:p>
  <w:p w:rsidR="000E4DE4" w:rsidRDefault="00B17A5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B17A58"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48E" w:rsidRDefault="00D4748E">
      <w:r>
        <w:separator/>
      </w:r>
    </w:p>
  </w:footnote>
  <w:footnote w:type="continuationSeparator" w:id="0">
    <w:p w:rsidR="00D4748E" w:rsidRDefault="00D474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44"/>
    <w:rsid w:val="000D1636"/>
    <w:rsid w:val="000F57D8"/>
    <w:rsid w:val="001B5072"/>
    <w:rsid w:val="001E0BB0"/>
    <w:rsid w:val="001E5C2C"/>
    <w:rsid w:val="002E63A4"/>
    <w:rsid w:val="004A00DD"/>
    <w:rsid w:val="005C4CDB"/>
    <w:rsid w:val="00644B2D"/>
    <w:rsid w:val="00840400"/>
    <w:rsid w:val="008A3E7C"/>
    <w:rsid w:val="00971492"/>
    <w:rsid w:val="009A5BB6"/>
    <w:rsid w:val="00B17A58"/>
    <w:rsid w:val="00C23ED2"/>
    <w:rsid w:val="00C93722"/>
    <w:rsid w:val="00CC54EF"/>
    <w:rsid w:val="00D4748E"/>
    <w:rsid w:val="00D60A32"/>
    <w:rsid w:val="00EA30FE"/>
    <w:rsid w:val="00FC0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header"/>
    <w:basedOn w:val="a"/>
    <w:link w:val="a9"/>
    <w:uiPriority w:val="99"/>
    <w:unhideWhenUsed/>
    <w:rsid w:val="002E63A4"/>
    <w:pPr>
      <w:tabs>
        <w:tab w:val="center" w:pos="4677"/>
        <w:tab w:val="right" w:pos="9355"/>
      </w:tabs>
    </w:pPr>
  </w:style>
  <w:style w:type="character" w:customStyle="1" w:styleId="a9">
    <w:name w:val="Верхний колонтитул Знак"/>
    <w:basedOn w:val="a0"/>
    <w:link w:val="a8"/>
    <w:uiPriority w:val="99"/>
    <w:rsid w:val="002E63A4"/>
    <w:rPr>
      <w:rFonts w:ascii="Times New Roman" w:eastAsia="Times New Roman" w:hAnsi="Times New Roman" w:cs="Times New Roman"/>
      <w:sz w:val="20"/>
      <w:szCs w:val="20"/>
      <w:lang w:eastAsia="ru-RU"/>
    </w:rPr>
  </w:style>
  <w:style w:type="table" w:styleId="aa">
    <w:name w:val="Table Grid"/>
    <w:basedOn w:val="a1"/>
    <w:uiPriority w:val="59"/>
    <w:rsid w:val="001B50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header"/>
    <w:basedOn w:val="a"/>
    <w:link w:val="a9"/>
    <w:uiPriority w:val="99"/>
    <w:unhideWhenUsed/>
    <w:rsid w:val="002E63A4"/>
    <w:pPr>
      <w:tabs>
        <w:tab w:val="center" w:pos="4677"/>
        <w:tab w:val="right" w:pos="9355"/>
      </w:tabs>
    </w:pPr>
  </w:style>
  <w:style w:type="character" w:customStyle="1" w:styleId="a9">
    <w:name w:val="Верхний колонтитул Знак"/>
    <w:basedOn w:val="a0"/>
    <w:link w:val="a8"/>
    <w:uiPriority w:val="99"/>
    <w:rsid w:val="002E63A4"/>
    <w:rPr>
      <w:rFonts w:ascii="Times New Roman" w:eastAsia="Times New Roman" w:hAnsi="Times New Roman" w:cs="Times New Roman"/>
      <w:sz w:val="20"/>
      <w:szCs w:val="20"/>
      <w:lang w:eastAsia="ru-RU"/>
    </w:rPr>
  </w:style>
  <w:style w:type="table" w:styleId="aa">
    <w:name w:val="Table Grid"/>
    <w:basedOn w:val="a1"/>
    <w:uiPriority w:val="59"/>
    <w:rsid w:val="001B50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30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45095-8E2C-4B43-9E7F-8C2A18770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297</Words>
  <Characters>1697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Анна Сергеевна Гамиловская</cp:lastModifiedBy>
  <cp:revision>20</cp:revision>
  <dcterms:created xsi:type="dcterms:W3CDTF">2014-06-12T10:04:00Z</dcterms:created>
  <dcterms:modified xsi:type="dcterms:W3CDTF">2014-07-07T13:46:00Z</dcterms:modified>
</cp:coreProperties>
</file>