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1C32EC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1C32EC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1C32EC" w:rsidRPr="001C32EC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1C32EC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1C32EC" w:rsidRPr="001C32EC">
        <w:rPr>
          <w:rFonts w:ascii="Times New Roman" w:hAnsi="Times New Roman" w:cs="Times New Roman"/>
          <w:color w:val="000000"/>
          <w:sz w:val="24"/>
          <w:szCs w:val="24"/>
        </w:rPr>
        <w:t xml:space="preserve"> входных крылец для групп, ремонт кровли (примыкания)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C32E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Nonformat">
    <w:name w:val="ConsPlusNonformat"/>
    <w:rsid w:val="001C32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Nonformat">
    <w:name w:val="ConsPlusNonformat"/>
    <w:rsid w:val="001C32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277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2014-06-04T11:03:00Z</dcterms:modified>
</cp:coreProperties>
</file>