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СУБЪЕКТОВ МАЛОГО ПРЕДПРИНИМАТЕЛЬСТВА</w:t>
      </w: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 проведении  запроса  котировок </w:t>
      </w:r>
    </w:p>
    <w:p w:rsidR="0029629E" w:rsidRPr="0029629E" w:rsidRDefault="0029629E" w:rsidP="0029629E">
      <w:pPr>
        <w:spacing w:after="0" w:line="240" w:lineRule="auto"/>
        <w:ind w:firstLine="64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Дата:</w:t>
      </w:r>
      <w:r w:rsidR="003153FF" w:rsidRP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>.10.2012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29629E" w:rsidRPr="0029629E" w:rsidRDefault="0029629E" w:rsidP="0029629E">
      <w:pPr>
        <w:spacing w:after="0" w:line="240" w:lineRule="auto"/>
        <w:ind w:firstLine="64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№</w:t>
      </w:r>
      <w:r w:rsid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973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29629E" w:rsidRPr="0029629E" w:rsidRDefault="0029629E" w:rsidP="0029629E">
      <w:pPr>
        <w:spacing w:after="0" w:line="240" w:lineRule="auto"/>
        <w:ind w:firstLine="648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6"/>
        <w:gridCol w:w="7058"/>
      </w:tblGrid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 «Детская городская клиническая больница №1»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25, г"/>
              </w:smartTagPr>
              <w:r w:rsidRPr="0029629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153025, г</w:t>
              </w:r>
            </w:smartTag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Иваново, ул. Академика Мальцева, д. 3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32-76-63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9629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153000, г</w:t>
              </w:r>
            </w:smartTag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Иваново, пл. Революции, д. 6,  к. 1208</w:t>
            </w: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1608"/>
        <w:gridCol w:w="4622"/>
        <w:gridCol w:w="1023"/>
        <w:gridCol w:w="1387"/>
      </w:tblGrid>
      <w:tr w:rsidR="0029629E" w:rsidRPr="0029629E" w:rsidTr="002D04C8">
        <w:trPr>
          <w:trHeight w:val="1250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Характеристики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629E" w:rsidRPr="0029629E" w:rsidTr="002D04C8">
        <w:trPr>
          <w:cantSplit/>
          <w:trHeight w:val="506"/>
        </w:trPr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Поставка лекарственных средств 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(2423684)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качеству 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Поставка товара прошедшего государственную регистрацию в соответствии с Федеральным законом от 12.04.2010 № 61-ФЗ «Об обращении лекарственных средств»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Качество товара должно подтверждаться документами в соответствии с действующим законодательством. </w:t>
            </w:r>
          </w:p>
        </w:tc>
        <w:tc>
          <w:tcPr>
            <w:tcW w:w="11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Приложению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1 к  извещению о проведении запроса котировок 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907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Приложению № 1 к извещению о проведении запроса котировок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1969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Товар должен быть в соответствующей упаковке без видимых повреждений (отсутствие брака, фальсификаций, боя, нарушений в упаковке). </w:t>
            </w: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Упаковка и маркировка должны соответствовать ФЗ </w:t>
            </w: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 обращении лекарственных средств" № 61-ФЗ от 12.04.2010</w:t>
            </w: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Доставка товара производится силами и средствами Поставщика.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739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В соответствии с действующим законодательством Российской Федерации. Наличие действующей лицензии на осуществление данного вида деятельности.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739"/>
        </w:trPr>
        <w:tc>
          <w:tcPr>
            <w:tcW w:w="9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гарантийному сроку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Остаточный срок годности товара на момент поставки на склад Заказчика не должен быть менее 60% основного срока годности для препаратов со сроком годности до 2-х лет включительно и не должен быть менее 40% основного срока годности для препаратов  со сроком годности свыше 2 лет.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</w:p>
    <w:p w:rsidR="0029629E" w:rsidRPr="003153FF" w:rsidRDefault="0029629E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9629E" w:rsidRPr="0029629E" w:rsidRDefault="0029629E" w:rsidP="002962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к извещению о проведении запроса котировок</w:t>
      </w: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260"/>
        <w:gridCol w:w="1236"/>
      </w:tblGrid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характеристика поставляемых товаров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1.Амброксол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Отхаркивающее,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муколитическое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Форма выпуска таблетки 30мг  № 20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Отхаркивающее,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муколитическое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 Не должно содержать красители.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Прозрачная или почти прозрачная, бесцветная или почти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безцветная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, слегка вязкая жидкость с фруктовым, ароматным запахом – сироп, 100 мл препарата во флаконе янтарного или коричневого стекла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 и мерным стаканчиком.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5 мл сиропа содержит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амброксола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гидрохлорид 15 мг; вспомогательные вещества: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гиэтеллоза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гидроксиэтилцеллюлоза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), раствор сорбитола,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глицерол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(глицерин), бензойная кислота,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пропиленгликоль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, винная кислота, вода очищенная.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Отхаркивающее,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муколитическое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 Не должно содержать красители.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Прозрачный, бесцветный или слегка коричневатый раствор для приема внутрь и ингаляций 7,5 мг/мл, 40 мл препарата во флаконе янтарного стекла с капельницей из полиэтилена и навинчиваемой крышкой из полипропилена с контролем первого вскрытия. Каждый флакон помещен в картонную коробку с инструкцией по применению и мерным стаканчиком.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 мл раствора содержит: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гидрохлорид 7,5 мг; вспомогательные вещества: лимонной кислоты моногидрат, натрия хлорид,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бензалкония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хлорид, вода очищенная.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4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Бромгексин+Гвайфенезин+Сальбутамол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ОКДП -2423684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Отхаркивающее комбинированное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Каждые 10 мл сиропа содержат: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Сальбутамола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сульфат, эквивалентный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сальбутамолу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-2,00мг;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Бромгексина гидрохлорид – 4,00мг;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Гвайфенезин-100,00мг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Сироп,   100 мл препарата во флаконе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5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Фенспирид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ОКДП - 2423684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Противовоспалительное,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антибронхоконструктивное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средство.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100 мл сиропа содержат активное 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вещество:фенспирид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гидрохлорид -0,2г.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Сироп 2мг/мл, по 150 мл сиропа  во флаконе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Отхаркивающее средство растительного происхождения ОКДП 2423684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Каждые 100 мл сиропа содержат сухие экстракты: Базилика священного-1000мг, Солодки голой корней-600мг, Куркумы длинной  корневищ-100мг, Имбиря лекарственного-100мг,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Адатоды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василики-600мг, Паслена индийского-200мг, Девясила кистецветного-200мг, Перца кубебы-100мг,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Терминалии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белерики-200мг.</w:t>
            </w:r>
          </w:p>
          <w:p w:rsidR="0029629E" w:rsidRPr="0029629E" w:rsidRDefault="00D75A1F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Сироп   по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100 мл во флаконах темного стекла, помещенных с инструкцией по применению в картонную пачку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Флакон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ind w:left="1260" w:firstLine="72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ind w:left="1260" w:firstLine="72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Обоснование начальной (максимальной) цены контракта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информации</w:t>
      </w: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9081"/>
      </w:tblGrid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исследования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Реалфарм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к/п от 03.10.2012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Солекс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к/п от 03.10.2012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«Аптека Центральная» к/п от 04.10.2012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7A3EF0" w:rsidRDefault="007A3EF0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«ФО Волжская мануфактура» к/</w:t>
            </w:r>
            <w:proofErr w:type="gramStart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04.10.2012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изучения рынка:</w:t>
      </w:r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3409"/>
        <w:gridCol w:w="1276"/>
        <w:gridCol w:w="775"/>
        <w:gridCol w:w="215"/>
        <w:gridCol w:w="853"/>
        <w:gridCol w:w="1010"/>
        <w:gridCol w:w="831"/>
        <w:gridCol w:w="778"/>
        <w:gridCol w:w="1065"/>
      </w:tblGrid>
      <w:tr w:rsidR="00B54988" w:rsidRPr="0029629E" w:rsidTr="00630747">
        <w:trPr>
          <w:trHeight w:val="48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587" w:type="pct"/>
            <w:tcBorders>
              <w:bottom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препарата</w:t>
            </w:r>
          </w:p>
        </w:tc>
        <w:tc>
          <w:tcPr>
            <w:tcW w:w="594" w:type="pct"/>
            <w:tcBorders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цена,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рубл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362" w:type="pct"/>
            <w:tcMar>
              <w:left w:w="28" w:type="dxa"/>
              <w:right w:w="28" w:type="dxa"/>
            </w:tcMar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Сумма,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рубл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табл. 30мг № 20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144,41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144,99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144,70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28940,00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сироп 15мг/5 мл 100мл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134,44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134,98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134,71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33677,50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7" w:type="pct"/>
            <w:tcBorders>
              <w:bottom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р/р для ингаляций 7,5 мг/мл фл.40мл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134,43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134,97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134,70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16164,00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7" w:type="pct"/>
          </w:tcPr>
          <w:p w:rsidR="0029629E" w:rsidRPr="0029629E" w:rsidRDefault="00B54988" w:rsidP="00B5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>Бромгексин+Гвайфенезин+Сальбутамол</w:t>
            </w:r>
            <w:proofErr w:type="spellEnd"/>
            <w:r w:rsidRPr="007A3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сироп от кашля </w:t>
            </w:r>
            <w:proofErr w:type="spellStart"/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100 мл.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273,56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274,65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274,11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54822,00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7" w:type="pct"/>
          </w:tcPr>
          <w:p w:rsidR="0029629E" w:rsidRPr="0029629E" w:rsidRDefault="00B54988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>Фенспирид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сироп 150 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284,50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273,04</w:t>
            </w: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278,77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69692,50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7" w:type="pct"/>
          </w:tcPr>
          <w:p w:rsidR="0029629E" w:rsidRPr="0029629E" w:rsidRDefault="00B54988" w:rsidP="00B5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>Отхаркивающее средство растительного происхождения</w:t>
            </w:r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629E" w:rsidRPr="00B54988">
              <w:rPr>
                <w:rFonts w:ascii="Times New Roman" w:eastAsia="Times New Roman" w:hAnsi="Times New Roman" w:cs="Times New Roman"/>
                <w:lang w:eastAsia="ru-RU"/>
              </w:rPr>
              <w:t xml:space="preserve">сироп </w:t>
            </w:r>
            <w:proofErr w:type="spellStart"/>
            <w:r w:rsidR="0029629E" w:rsidRPr="00B54988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="0029629E" w:rsidRPr="00B54988">
              <w:rPr>
                <w:rFonts w:ascii="Times New Roman" w:eastAsia="Times New Roman" w:hAnsi="Times New Roman" w:cs="Times New Roman"/>
                <w:lang w:eastAsia="ru-RU"/>
              </w:rPr>
              <w:t>. 100 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257,40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259,70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5194,00</w:t>
            </w:r>
          </w:p>
        </w:tc>
      </w:tr>
      <w:tr w:rsidR="0029629E" w:rsidRPr="0029629E" w:rsidTr="00630747">
        <w:trPr>
          <w:gridAfter w:val="6"/>
          <w:wAfter w:w="2212" w:type="pct"/>
          <w:trHeight w:val="60"/>
        </w:trPr>
        <w:tc>
          <w:tcPr>
            <w:tcW w:w="1833" w:type="pct"/>
            <w:gridSpan w:val="2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55" w:type="pct"/>
            <w:gridSpan w:val="2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208490,00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Проведенные исследования позволяют определить максимальную цену договора в размере 208490,00 рублей.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3153FF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ACF" w:rsidRPr="003153FF" w:rsidRDefault="00EE3ACF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ACF" w:rsidRPr="003153FF" w:rsidRDefault="00EE3ACF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Участниками настоящего запроса котировок могут являться только</w:t>
      </w:r>
    </w:p>
    <w:p w:rsidR="0029629E" w:rsidRPr="0029629E" w:rsidRDefault="0029629E" w:rsidP="0029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субъекты малого предпринимательства.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2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9629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2007 г</w:t>
        </w:r>
      </w:smartTag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21"/>
      <w:bookmarkEnd w:id="1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22"/>
      <w:bookmarkEnd w:id="2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микропредприятий</w:t>
      </w:r>
      <w:proofErr w:type="spellEnd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400,0 </w:t>
      </w:r>
      <w:proofErr w:type="spellStart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млн.рублей</w:t>
      </w:r>
      <w:proofErr w:type="spellEnd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малых предприятий. </w:t>
      </w:r>
      <w:bookmarkEnd w:id="4"/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629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(ч. 1 ст. 8 ФЗ № 94).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lang w:eastAsia="ru-RU"/>
        </w:rPr>
        <w:lastRenderedPageBreak/>
        <w:t>№ _____________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4860" w:hanging="12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Приложение к извещению о проведении запроса котировок </w:t>
      </w:r>
    </w:p>
    <w:p w:rsidR="0029629E" w:rsidRPr="0029629E" w:rsidRDefault="00653C49" w:rsidP="0029629E">
      <w:pPr>
        <w:autoSpaceDE w:val="0"/>
        <w:autoSpaceDN w:val="0"/>
        <w:adjustRightInd w:val="0"/>
        <w:spacing w:after="0" w:line="240" w:lineRule="auto"/>
        <w:ind w:left="4860" w:hanging="1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23.10</w:t>
      </w:r>
      <w:r w:rsidR="0029629E" w:rsidRPr="0029629E">
        <w:rPr>
          <w:rFonts w:ascii="Times New Roman" w:eastAsia="Times New Roman" w:hAnsi="Times New Roman" w:cs="Times New Roman"/>
          <w:lang w:eastAsia="ru-RU"/>
        </w:rPr>
        <w:t>.2012.</w:t>
      </w:r>
    </w:p>
    <w:p w:rsidR="0029629E" w:rsidRPr="00B54988" w:rsidRDefault="00D12183" w:rsidP="0029629E">
      <w:pPr>
        <w:autoSpaceDE w:val="0"/>
        <w:autoSpaceDN w:val="0"/>
        <w:adjustRightInd w:val="0"/>
        <w:spacing w:after="0" w:line="240" w:lineRule="auto"/>
        <w:ind w:left="4860" w:hanging="1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Регистрационный № </w:t>
      </w:r>
      <w:r w:rsidRPr="00B54988">
        <w:rPr>
          <w:rFonts w:ascii="Times New Roman" w:eastAsia="Times New Roman" w:hAnsi="Times New Roman" w:cs="Times New Roman"/>
          <w:lang w:eastAsia="ru-RU"/>
        </w:rPr>
        <w:t>973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КОТИРОВОЧНАЯ ЗАЯВКА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Дата: «__» _________ </w:t>
      </w:r>
      <w:smartTag w:uri="urn:schemas-microsoft-com:office:smarttags" w:element="metricconverter">
        <w:smartTagPr>
          <w:attr w:name="ProductID" w:val="2012 г"/>
        </w:smartTagPr>
        <w:r w:rsidRPr="0029629E">
          <w:rPr>
            <w:rFonts w:ascii="Times New Roman" w:eastAsia="Times New Roman" w:hAnsi="Times New Roman" w:cs="Times New Roman"/>
            <w:lang w:eastAsia="ru-RU"/>
          </w:rPr>
          <w:t>2012 г</w:t>
        </w:r>
      </w:smartTag>
      <w:r w:rsidRPr="0029629E">
        <w:rPr>
          <w:rFonts w:ascii="Times New Roman" w:eastAsia="Times New Roman" w:hAnsi="Times New Roman" w:cs="Times New Roman"/>
          <w:lang w:eastAsia="ru-RU"/>
        </w:rPr>
        <w:t>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Сведения об участнике размещения заказа: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562"/>
        <w:gridCol w:w="1828"/>
        <w:gridCol w:w="895"/>
        <w:gridCol w:w="933"/>
        <w:gridCol w:w="1462"/>
        <w:gridCol w:w="1462"/>
        <w:gridCol w:w="937"/>
      </w:tblGrid>
      <w:tr w:rsidR="0029629E" w:rsidRPr="0029629E" w:rsidTr="002D04C8">
        <w:trPr>
          <w:trHeight w:val="767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фамилия, имя, отчество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29629E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813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2. Место нахождения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место жительства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695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3.4. Код БИК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4. Идентификационный номер налогоплательщика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5.КПП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Предложение участника размещения заказа.</w:t>
            </w:r>
          </w:p>
        </w:tc>
      </w:tr>
      <w:tr w:rsidR="0029629E" w:rsidRPr="0029629E" w:rsidTr="002D04C8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единицы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продукции, руб.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3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включенных или не включенных в цену договора расходах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7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налоги, сборы и другие обязательные платежи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договора________________ _____________________________________________ руб. ____ коп.,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(сумма прописью)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НДС___________________.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Примечание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____________________________________________________________, согласно(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ен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 xml:space="preserve">) исполнить условия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(Наименование участника размещения заказа)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договора, указанные в извещении о</w:t>
      </w:r>
      <w:r w:rsidR="00D12183">
        <w:rPr>
          <w:rFonts w:ascii="Times New Roman" w:eastAsia="Times New Roman" w:hAnsi="Times New Roman" w:cs="Times New Roman"/>
          <w:lang w:eastAsia="ru-RU"/>
        </w:rPr>
        <w:t xml:space="preserve"> проведении запроса котировок №</w:t>
      </w:r>
      <w:r w:rsidR="00D12183" w:rsidRPr="00D12183">
        <w:rPr>
          <w:rFonts w:ascii="Times New Roman" w:eastAsia="Times New Roman" w:hAnsi="Times New Roman" w:cs="Times New Roman"/>
          <w:lang w:eastAsia="ru-RU"/>
        </w:rPr>
        <w:t xml:space="preserve"> 973 </w:t>
      </w:r>
      <w:r w:rsidR="00D12183">
        <w:rPr>
          <w:rFonts w:ascii="Times New Roman" w:eastAsia="Times New Roman" w:hAnsi="Times New Roman" w:cs="Times New Roman"/>
          <w:lang w:eastAsia="ru-RU"/>
        </w:rPr>
        <w:t>от 23.10.2012</w:t>
      </w:r>
      <w:r w:rsidRPr="0029629E">
        <w:rPr>
          <w:rFonts w:ascii="Times New Roman" w:eastAsia="Times New Roman" w:hAnsi="Times New Roman" w:cs="Times New Roman"/>
          <w:lang w:eastAsia="ru-RU"/>
        </w:rPr>
        <w:t>, с учетом предлагаемых характеристик поставляемого товара и цены договора, указанного в настоящей котировочной заявке.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 является субъектом малого </w:t>
      </w: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(Наименование участника размещения заказа)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Руководитель организации ____________ _____________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29629E">
        <w:rPr>
          <w:rFonts w:ascii="Times New Roman" w:eastAsia="Times New Roman" w:hAnsi="Times New Roman" w:cs="Times New Roman"/>
          <w:lang w:eastAsia="ru-RU"/>
        </w:rPr>
        <w:tab/>
      </w:r>
      <w:r w:rsidRPr="0029629E">
        <w:rPr>
          <w:rFonts w:ascii="Times New Roman" w:eastAsia="Times New Roman" w:hAnsi="Times New Roman" w:cs="Times New Roman"/>
          <w:lang w:eastAsia="ru-RU"/>
        </w:rPr>
        <w:tab/>
      </w: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(подпись) </w:t>
      </w: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(Ф.И.О.)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М.П.</w:t>
      </w:r>
    </w:p>
    <w:p w:rsidR="0029629E" w:rsidRPr="0029629E" w:rsidRDefault="0029629E" w:rsidP="0029629E">
      <w:pPr>
        <w:spacing w:after="12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ПРОЕКТ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№ _______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г. Иваново                                                                                                                     «___»________20___г.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      МУЗ «Детская городская клиническая больница № 1» , именуемая в дальнейшем «Заказчик», в лице главного врача 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Балдаева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 xml:space="preserve"> А.А., действующего на основании Устава, с одной стороны, и ___________________________, именуемое в дальнейшем «Поставщик», в лице ______________________________________________, действующего на основании ______________________________________________________________________, с другой стороны, руководствуясь протоколом рассмотрения и оценки котировочных заявок от ____________ № _______  заключили настоящий договор о нижеследующем: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Предмет договора</w:t>
      </w:r>
    </w:p>
    <w:p w:rsidR="0029629E" w:rsidRPr="0029629E" w:rsidRDefault="0029629E" w:rsidP="0029629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Поставщик обязуется передать лекарственные средства (далее – Товар) в соответствии со Спецификацией (Приложение №1) Заказчику, а Заказчик обязуется принять этот Товар и оплатить его.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Условия поставки</w:t>
      </w:r>
    </w:p>
    <w:p w:rsidR="0029629E" w:rsidRPr="0029629E" w:rsidRDefault="0029629E" w:rsidP="0029629E">
      <w:pPr>
        <w:widowControl w:val="0"/>
        <w:numPr>
          <w:ilvl w:val="1"/>
          <w:numId w:val="3"/>
        </w:numPr>
        <w:shd w:val="clear" w:color="auto" w:fill="FFFFFF"/>
        <w:tabs>
          <w:tab w:val="clear" w:pos="360"/>
          <w:tab w:val="num" w:pos="0"/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Поставщик самостоятельно определяет способ доставки Товара на склад Заказчика.</w:t>
      </w: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</w:t>
      </w:r>
      <w:r w:rsidRPr="0029629E">
        <w:rPr>
          <w:rFonts w:ascii="Times New Roman" w:eastAsia="Times New Roman" w:hAnsi="Times New Roman" w:cs="Times New Roman"/>
          <w:lang w:eastAsia="ru-RU"/>
        </w:rPr>
        <w:t>Доставка и разгрузка Товара осуществляется силами и средствами Поставщика.</w:t>
      </w:r>
    </w:p>
    <w:p w:rsidR="0029629E" w:rsidRPr="0029629E" w:rsidRDefault="0029629E" w:rsidP="0029629E">
      <w:pPr>
        <w:widowControl w:val="0"/>
        <w:numPr>
          <w:ilvl w:val="1"/>
          <w:numId w:val="3"/>
        </w:numPr>
        <w:shd w:val="clear" w:color="auto" w:fill="FFFFFF"/>
        <w:tabs>
          <w:tab w:val="clear" w:pos="360"/>
          <w:tab w:val="num" w:pos="0"/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Право собственности на Товар, поставляемый по настоящему Договору, равно как и связанные с ним риски случайной гибели или повреждения Товара, переходят от Поставщика к Заказчику с момента окончания разгрузки Товара на складе Заказчика и подписания товарно-транспортных накладных.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Обязанности Поставщик</w:t>
      </w: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3.1.1. Поставить Товар прошедший государственную регистрацию в соответствии с Федеральным законом от 12.04.2010 № 61-ФЗ «Об обращении лекарственных средств» в срок, оговоренный в п.9.1 настоящего Договора.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3.1.2. Своевременно передать Заказчику накладные на отгруженный Товар.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3.1.3. За свой счет заменить некачественный Товар в течение 5 рабочих дней со дня получения претензии Заказчика.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Обязанности Заказчика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 Заказчик обязан: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4.1.1. Принять Товар от Поставщика по количеству и качеству по товарной накладной в момент передачи.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4.1.2. Оплатить Товар на условиях, предусмотренных настоящим Договором.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4.1.3. Заказчик вправе отказаться от оплаты Товара ненадлежащего качества, а если Товар оплачен, потребовать возврата уплаченных сумм впредь до замены Товара.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Цена и порядок расчетов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5.1. Цена настоящего Договора составляет ________________________________________ (__________________________) руб. _____  коп., в 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>. НДС _________________________.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color w:val="000000"/>
          <w:lang w:eastAsia="ru-RU"/>
        </w:rPr>
        <w:t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налоги, сборы и другие обязательные платежи.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5.2. Цена является твердой и не может изменяться в ходе его исполнения за исключением случая предусмотренного п. 5.3. 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5.3. Цена договора может быть снижена по соглашению сторон без изменения предусмотренных договором количества товара и иных условий исполнения договора.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5.4. Все расчеты с Поставщиком производит Заказчик за счет внебюджетных средств (средств ФОМС).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5.5. Оплата производится по безналичному расчету после поставки товара на основании выставленного счета, товарно-транспортной накладной и счета-фактуры до 20.12.2012.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6. Качество товара и упаковка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6.1. Поставляемый </w:t>
      </w:r>
      <w:r w:rsidRPr="0029629E">
        <w:rPr>
          <w:rFonts w:ascii="Times New Roman" w:eastAsia="Times New Roman" w:hAnsi="Times New Roman" w:cs="Times New Roman"/>
          <w:color w:val="000000"/>
          <w:lang w:eastAsia="ru-RU"/>
        </w:rPr>
        <w:t>Товар должен быть в соответствующей упаковке без видимых повреждений (отсутствие брака, фальсификаций, боя, нарушений в упаковке).</w:t>
      </w: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Упаковка и маркировка должны соответствовать №61-ФЗ от 12.04.2010 "Об обращении лекарственных средств".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6.2. Качество товара должно подтверждаться документами в соответствии с действующим законодательством.  Остаточный срок годности товара на момент поставки на склад Заказчика не должен быть менее 60% основного срока годности для препаратов со сроком годности до 2-х лет и не должен быть менее 40% основного срока годности для препаратов со сроком годности свыше 2 лет.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7. Ответственность сторон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7.1.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29629E" w:rsidRPr="0029629E" w:rsidRDefault="0029629E" w:rsidP="0029629E">
      <w:pPr>
        <w:numPr>
          <w:ilvl w:val="1"/>
          <w:numId w:val="4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Поставщиком срока поставки Товара, указанного в п.9.1, Заказчик вправе потребовать уплату неустойки. Неустойка начисляется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настоящим Договором срока исполнения обязательства в размере 1/16 ставки рефинансирования Центрального банка Российской Федерации за каждый день просрочки.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29629E" w:rsidRPr="0029629E" w:rsidRDefault="0029629E" w:rsidP="0029629E">
      <w:pPr>
        <w:numPr>
          <w:ilvl w:val="1"/>
          <w:numId w:val="4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В случае поставки некачественного Товара Поставщик уплачивает Заказчику штраф в размере 50% от стоимости  поставленного некачественного Товара.</w:t>
      </w:r>
    </w:p>
    <w:p w:rsidR="0029629E" w:rsidRPr="0029629E" w:rsidRDefault="0029629E" w:rsidP="0029629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Уплата неустойки, указанной в п.7.2 и п.7.3, не освобождает Поставщика от выполнения обязательства в натуре.</w:t>
      </w:r>
    </w:p>
    <w:p w:rsidR="0029629E" w:rsidRPr="0029629E" w:rsidRDefault="0029629E" w:rsidP="0029629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Убытки, причиненные неисполнением или ненадлежащим исполнением Поставщиком своих обязательств по настоящему договору, возмещаются Заказчику в полном размере сверх суммы неустойки.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8. Порядок приемки товара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8.4.  Товар проверяется Заказчиком по качеству при вскрытии тары.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8.5. Для проверки соответствия качества поставленного Товара требованиям, установленным настоящим Договором, Заказчик вправе привлекать независимых экспертов. Расходы на проведение экспертизы относятся на виновную сторону.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 Приемка Товара по количеству производится по маркировке, транспортным и сопроводительным документам в следующем порядке: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8.6.1. по количеству тарных мест в момент получения Товара от Поставщика при доставке Товара Поставщиком, либо в момент вскрытия опломбированных или разгрузки неопломбированных транспортных средств при доставке органом транспорта;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8.6.2. по количеству единиц в каждом тарном месте при вскрытии упаковки на складе Заказчика.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 В момент передачи Поставщиком или органом транспорта по количеству единиц в каждом тарном месте принимаются Товары: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8.7.1. переданные (поступившие) без упаковки или тары;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8.7.2. в открытой упаковке или таре, либо поврежденной упаковке или таре.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8.8. При выявлении несоответствия или недостатков Товара Заказчик обязан в течение 5 календарных дней уведомить Поставщика и вызвать 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одногороднего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 xml:space="preserve"> Поставщика в целях составления двустороннего акта о выявленных недостатках. 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8.9. Представитель 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одногороднего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 xml:space="preserve"> Поставщика обязан явиться по вызову Заказчика не позднее, чем на следующий день после получения вызова, если в самом вызове не указан другой срок явки.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8.10. При неявке представителя </w:t>
      </w:r>
      <w:proofErr w:type="spellStart"/>
      <w:r w:rsidRPr="0029629E">
        <w:rPr>
          <w:rFonts w:ascii="Times New Roman" w:eastAsia="Times New Roman" w:hAnsi="Times New Roman" w:cs="Times New Roman"/>
          <w:lang w:eastAsia="ru-RU"/>
        </w:rPr>
        <w:t>одногороднего</w:t>
      </w:r>
      <w:proofErr w:type="spellEnd"/>
      <w:r w:rsidRPr="0029629E">
        <w:rPr>
          <w:rFonts w:ascii="Times New Roman" w:eastAsia="Times New Roman" w:hAnsi="Times New Roman" w:cs="Times New Roman"/>
          <w:lang w:eastAsia="ru-RU"/>
        </w:rPr>
        <w:t xml:space="preserve">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8.11. В случае выявления скрытых недостатков Товара (недостатков, которые не могли быть обнаружены при обычном осмотре и выявлены лишь в процессе использования Товара)  акт о недостатках должен быть составлен в течение 10 календарных дней после обнаружении недостатков.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8.12. Претензия, вытекающая из поставки некачественного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8.13.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9629E">
        <w:rPr>
          <w:rFonts w:ascii="Times New Roman" w:eastAsia="Times New Roman" w:hAnsi="Times New Roman" w:cs="Times New Roman"/>
          <w:b/>
          <w:bCs/>
          <w:lang w:eastAsia="ru-RU"/>
        </w:rPr>
        <w:t>9. Срок поставки товара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9.1  Сроки поставки Товара – в течение </w:t>
      </w:r>
      <w:r w:rsidRPr="0029629E">
        <w:rPr>
          <w:rFonts w:ascii="Times New Roman" w:eastAsia="Times New Roman" w:hAnsi="Times New Roman" w:cs="Times New Roman"/>
          <w:lang w:eastAsia="x-none"/>
        </w:rPr>
        <w:t>5 (пяти)</w:t>
      </w: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29629E">
        <w:rPr>
          <w:rFonts w:ascii="Times New Roman" w:eastAsia="Times New Roman" w:hAnsi="Times New Roman" w:cs="Times New Roman"/>
          <w:lang w:eastAsia="x-none"/>
        </w:rPr>
        <w:t>календарных</w:t>
      </w: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 дней со дня подписания </w:t>
      </w:r>
      <w:r w:rsidRPr="0029629E">
        <w:rPr>
          <w:rFonts w:ascii="Times New Roman" w:eastAsia="Times New Roman" w:hAnsi="Times New Roman" w:cs="Times New Roman"/>
          <w:lang w:eastAsia="x-none"/>
        </w:rPr>
        <w:t>настоящего договора.</w:t>
      </w:r>
    </w:p>
    <w:p w:rsid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3F93" w:rsidRPr="0029629E" w:rsidRDefault="009D3F93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lastRenderedPageBreak/>
        <w:t>10. Обстоятельства непреодолимой силы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10.1. Сторона, не исполнившая или ненадлежащим образом исполнившая свое обязательство по настоящему Договору, будет освобождена от ответственности в случае,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обстоятельств, то есть обстоятельств непреодолимой  силы, за наступление которых ни одна из сторон не отвечает и которые стороны не могли и не должны были предвидеть и не смогли предотвратить, несмотря на предпринятые сторонами попытки их предотвращения (пожары, наводнения, ураганы, военные действия и т.д.). Надлежащим доказательством наличия указанных обстоятельств и их продолжительности будут служить справки, выдаваемые соответствующими компетентными органами Российской Федерации.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10.2. Обстоятельства непреодолимой силы, указанные в п.10.1 настоящего Договора, освобождают сторону от ответственности, если они наступили после заключения настоящего Договора.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10.3. Сторона, попавшая под действие непреодолимой силы, обязана в течение 3 (трех) суток в письменной форме уведомить другую сторону о наступлении и возможной продолжительности действия непреодолимой силы в том случае, если, исходя из конкретных обстоятельств, соответствующая сторона имеет возможность направить такое уведомление. Сторона, не исполнившая указанную обязанность,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договору.</w:t>
      </w:r>
    </w:p>
    <w:p w:rsidR="0029629E" w:rsidRPr="0029629E" w:rsidRDefault="0029629E" w:rsidP="002962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11. Заключительные положения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11.1. Во всем ином, что не предусмотрено в настоящем Договоре, стороны руководствуются действующим законодательством РФ.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11.2. Настоящий Договор вступает в силу с момента подписания и действует до п</w:t>
      </w:r>
      <w:r w:rsidR="005231D6">
        <w:rPr>
          <w:rFonts w:ascii="Times New Roman" w:eastAsia="Times New Roman" w:hAnsi="Times New Roman" w:cs="Times New Roman"/>
          <w:lang w:eastAsia="ru-RU"/>
        </w:rPr>
        <w:t>олного исполнения обязательств о</w:t>
      </w:r>
      <w:r w:rsidRPr="0029629E">
        <w:rPr>
          <w:rFonts w:ascii="Times New Roman" w:eastAsia="Times New Roman" w:hAnsi="Times New Roman" w:cs="Times New Roman"/>
          <w:lang w:eastAsia="ru-RU"/>
        </w:rPr>
        <w:t>беими сторонами.  Обязательства по настоящему Договору могут быть исполнены сторонами досрочно.</w:t>
      </w:r>
    </w:p>
    <w:p w:rsidR="0029629E" w:rsidRPr="0029629E" w:rsidRDefault="0029629E" w:rsidP="0029629E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Настоящий Договор составлен в двух подлинных экземплярах, по одному для каждой из сторон.</w:t>
      </w:r>
    </w:p>
    <w:p w:rsidR="0029629E" w:rsidRPr="0029629E" w:rsidRDefault="0029629E" w:rsidP="0029629E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сторон.</w:t>
      </w:r>
    </w:p>
    <w:p w:rsidR="0029629E" w:rsidRPr="0029629E" w:rsidRDefault="0029629E" w:rsidP="0029629E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Юридические адреса, реквизиты и 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9629E" w:rsidRPr="0029629E" w:rsidTr="002D04C8">
        <w:tc>
          <w:tcPr>
            <w:tcW w:w="4785" w:type="dxa"/>
          </w:tcPr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МБУЗ «ДГКБ №1» г. Иваново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25, г"/>
              </w:smartTagPr>
              <w:r w:rsidRPr="0029629E">
                <w:rPr>
                  <w:rFonts w:ascii="Times New Roman" w:eastAsia="Times New Roman" w:hAnsi="Times New Roman" w:cs="Times New Roman"/>
                  <w:lang w:eastAsia="ru-RU"/>
                </w:rPr>
                <w:t>153025, г</w:t>
              </w:r>
            </w:smartTag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. Иваново, ул. Академика Мальцева, .3,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Тел. 7-(4932) – 32-56-82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ИНН/КПП 3729008959/370201001</w:t>
            </w:r>
          </w:p>
          <w:p w:rsidR="0029629E" w:rsidRPr="0029629E" w:rsidRDefault="003939BF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ово-казначейское управление Администрации города Иванова (МБУЗ «ДГКБ №1»)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р/с40703810800003000002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л/с 002 20 2408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в ГРКЦ ГУ Банка России по Ивановской области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БИК 042406001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врач 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___________________/ А.А. </w:t>
            </w:r>
            <w:proofErr w:type="spellStart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Балдаев</w:t>
            </w:r>
            <w:proofErr w:type="spellEnd"/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_____________________ /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№1</w:t>
      </w: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к гражданско-правовому договору</w:t>
      </w: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от «     »            2012г. №______</w:t>
      </w:r>
    </w:p>
    <w:p w:rsidR="0029629E" w:rsidRPr="0029629E" w:rsidRDefault="0029629E" w:rsidP="0029629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СПЕЦИФИКАЦИЯ</w:t>
      </w: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2620"/>
        <w:gridCol w:w="1708"/>
        <w:gridCol w:w="1327"/>
        <w:gridCol w:w="1708"/>
        <w:gridCol w:w="1518"/>
        <w:gridCol w:w="1139"/>
      </w:tblGrid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товаров,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Цена за единицу продукции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в руб.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Сумма, руб.</w:t>
            </w:r>
          </w:p>
        </w:tc>
      </w:tr>
      <w:tr w:rsidR="0029629E" w:rsidRPr="0029629E" w:rsidTr="002D04C8">
        <w:trPr>
          <w:trHeight w:val="17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cantSplit/>
        </w:trPr>
        <w:tc>
          <w:tcPr>
            <w:tcW w:w="1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4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Заказчик: ____________/ А.А. </w:t>
      </w:r>
      <w:proofErr w:type="spellStart"/>
      <w:r w:rsidRPr="0029629E">
        <w:rPr>
          <w:rFonts w:ascii="Times New Roman" w:eastAsia="Times New Roman" w:hAnsi="Times New Roman" w:cs="Times New Roman"/>
          <w:szCs w:val="24"/>
          <w:lang w:eastAsia="ru-RU"/>
        </w:rPr>
        <w:t>Балдаев</w:t>
      </w:r>
      <w:proofErr w:type="spellEnd"/>
      <w:r w:rsidRPr="0029629E">
        <w:rPr>
          <w:rFonts w:ascii="Times New Roman" w:eastAsia="Times New Roman" w:hAnsi="Times New Roman" w:cs="Times New Roman"/>
          <w:szCs w:val="24"/>
          <w:lang w:eastAsia="ru-RU"/>
        </w:rPr>
        <w:t>/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М. П.</w:t>
      </w: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Поставщик:  ____________ /___________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М. П.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354" w:rsidRDefault="004D6354"/>
    <w:sectPr w:rsidR="004D6354" w:rsidSect="0076288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280A"/>
    <w:multiLevelType w:val="multilevel"/>
    <w:tmpl w:val="7594298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480"/>
      </w:pPr>
    </w:lvl>
    <w:lvl w:ilvl="2">
      <w:start w:val="1"/>
      <w:numFmt w:val="decimal"/>
      <w:lvlText w:val="%1.%2.%3."/>
      <w:lvlJc w:val="left"/>
      <w:pPr>
        <w:tabs>
          <w:tab w:val="num" w:pos="58"/>
        </w:tabs>
        <w:ind w:left="58" w:hanging="720"/>
      </w:pPr>
    </w:lvl>
    <w:lvl w:ilvl="3">
      <w:start w:val="1"/>
      <w:numFmt w:val="decimal"/>
      <w:lvlText w:val="%1.%2.%3.%4."/>
      <w:lvlJc w:val="left"/>
      <w:pPr>
        <w:tabs>
          <w:tab w:val="num" w:pos="-273"/>
        </w:tabs>
        <w:ind w:left="-273" w:hanging="720"/>
      </w:pPr>
    </w:lvl>
    <w:lvl w:ilvl="4">
      <w:start w:val="1"/>
      <w:numFmt w:val="decimal"/>
      <w:lvlText w:val="%1.%2.%3.%4.%5."/>
      <w:lvlJc w:val="left"/>
      <w:pPr>
        <w:tabs>
          <w:tab w:val="num" w:pos="-244"/>
        </w:tabs>
        <w:ind w:left="-244" w:hanging="1080"/>
      </w:pPr>
    </w:lvl>
    <w:lvl w:ilvl="5">
      <w:start w:val="1"/>
      <w:numFmt w:val="decimal"/>
      <w:lvlText w:val="%1.%2.%3.%4.%5.%6."/>
      <w:lvlJc w:val="left"/>
      <w:pPr>
        <w:tabs>
          <w:tab w:val="num" w:pos="-575"/>
        </w:tabs>
        <w:ind w:left="-5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546"/>
        </w:tabs>
        <w:ind w:left="-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877"/>
        </w:tabs>
        <w:ind w:left="-87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848"/>
        </w:tabs>
        <w:ind w:left="-848" w:hanging="1800"/>
      </w:pPr>
    </w:lvl>
  </w:abstractNum>
  <w:abstractNum w:abstractNumId="1">
    <w:nsid w:val="3303301A"/>
    <w:multiLevelType w:val="multilevel"/>
    <w:tmpl w:val="3AD094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77172D6"/>
    <w:multiLevelType w:val="multilevel"/>
    <w:tmpl w:val="779298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B603C37"/>
    <w:multiLevelType w:val="hybridMultilevel"/>
    <w:tmpl w:val="BB72B078"/>
    <w:lvl w:ilvl="0" w:tplc="791A7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43E7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0D859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BFA718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30288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A7295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3BEF00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80CBE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885B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B9"/>
    <w:rsid w:val="00274F20"/>
    <w:rsid w:val="0029629E"/>
    <w:rsid w:val="003153FF"/>
    <w:rsid w:val="003939BF"/>
    <w:rsid w:val="004D6354"/>
    <w:rsid w:val="005231D6"/>
    <w:rsid w:val="00630747"/>
    <w:rsid w:val="00653C49"/>
    <w:rsid w:val="007A3EF0"/>
    <w:rsid w:val="009D3F93"/>
    <w:rsid w:val="00B54988"/>
    <w:rsid w:val="00C464B0"/>
    <w:rsid w:val="00D033B9"/>
    <w:rsid w:val="00D12183"/>
    <w:rsid w:val="00D75A1F"/>
    <w:rsid w:val="00EE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3823</Words>
  <Characters>21795</Characters>
  <Application>Microsoft Office Word</Application>
  <DocSecurity>0</DocSecurity>
  <Lines>181</Lines>
  <Paragraphs>51</Paragraphs>
  <ScaleCrop>false</ScaleCrop>
  <Company>Администрация города Иванова</Company>
  <LinksUpToDate>false</LinksUpToDate>
  <CharactersWithSpaces>25567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15</cp:revision>
  <dcterms:created xsi:type="dcterms:W3CDTF">2012-10-23T07:18:00Z</dcterms:created>
  <dcterms:modified xsi:type="dcterms:W3CDTF">2012-10-23T11:38:00Z</dcterms:modified>
</cp:coreProperties>
</file>