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DC6" w:rsidRPr="00A81828" w:rsidRDefault="00665DC6" w:rsidP="00665DC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828"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запроса котировок </w:t>
      </w:r>
    </w:p>
    <w:p w:rsidR="00665DC6" w:rsidRPr="00A81828" w:rsidRDefault="00665DC6" w:rsidP="00665DC6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</w:rPr>
      </w:pPr>
      <w:r w:rsidRPr="00A81828">
        <w:rPr>
          <w:rFonts w:ascii="Times New Roman" w:hAnsi="Times New Roman" w:cs="Times New Roman"/>
        </w:rPr>
        <w:t xml:space="preserve">Дата: </w:t>
      </w:r>
      <w:r w:rsidR="00A81828" w:rsidRPr="00A81828">
        <w:rPr>
          <w:rFonts w:ascii="Times New Roman" w:hAnsi="Times New Roman" w:cs="Times New Roman"/>
        </w:rPr>
        <w:t>25.05.2012</w:t>
      </w:r>
    </w:p>
    <w:p w:rsidR="00665DC6" w:rsidRPr="00A81828" w:rsidRDefault="00665DC6" w:rsidP="00665DC6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 w:rsidRPr="00A81828">
        <w:rPr>
          <w:rFonts w:ascii="Times New Roman" w:hAnsi="Times New Roman" w:cs="Times New Roman"/>
        </w:rPr>
        <w:t xml:space="preserve">                                        </w:t>
      </w:r>
      <w:r w:rsidRPr="00A81828">
        <w:rPr>
          <w:rFonts w:ascii="Times New Roman" w:hAnsi="Times New Roman" w:cs="Times New Roman"/>
        </w:rPr>
        <w:tab/>
      </w:r>
      <w:r w:rsidRPr="00A81828">
        <w:rPr>
          <w:rFonts w:ascii="Times New Roman" w:hAnsi="Times New Roman" w:cs="Times New Roman"/>
        </w:rPr>
        <w:tab/>
      </w:r>
      <w:r w:rsidRPr="00A81828">
        <w:rPr>
          <w:rFonts w:ascii="Times New Roman" w:hAnsi="Times New Roman" w:cs="Times New Roman"/>
        </w:rPr>
        <w:tab/>
      </w:r>
      <w:r w:rsidRPr="00A81828">
        <w:rPr>
          <w:rFonts w:ascii="Times New Roman" w:hAnsi="Times New Roman" w:cs="Times New Roman"/>
        </w:rPr>
        <w:tab/>
      </w:r>
      <w:r w:rsidRPr="00A81828">
        <w:rPr>
          <w:rFonts w:ascii="Times New Roman" w:hAnsi="Times New Roman" w:cs="Times New Roman"/>
        </w:rPr>
        <w:tab/>
        <w:t xml:space="preserve">                           Регистрационный № </w:t>
      </w:r>
      <w:r w:rsidR="00A81828" w:rsidRPr="00A81828">
        <w:rPr>
          <w:rFonts w:ascii="Times New Roman" w:hAnsi="Times New Roman" w:cs="Times New Roman"/>
        </w:rPr>
        <w:t>398</w:t>
      </w:r>
      <w:r w:rsidRPr="00A81828">
        <w:rPr>
          <w:rFonts w:ascii="Times New Roman" w:hAnsi="Times New Roman" w:cs="Times New Roman"/>
        </w:rPr>
        <w:t xml:space="preserve">                                </w:t>
      </w:r>
      <w:r w:rsidRPr="00A81828">
        <w:rPr>
          <w:rFonts w:ascii="Times New Roman" w:hAnsi="Times New Roman" w:cs="Times New Roman"/>
        </w:rPr>
        <w:tab/>
      </w:r>
      <w:r w:rsidRPr="00A81828">
        <w:rPr>
          <w:rFonts w:ascii="Times New Roman" w:hAnsi="Times New Roman" w:cs="Times New Roman"/>
        </w:rPr>
        <w:tab/>
      </w:r>
      <w:r w:rsidRPr="00A81828">
        <w:rPr>
          <w:rFonts w:ascii="Times New Roman" w:hAnsi="Times New Roman" w:cs="Times New Roman"/>
        </w:rPr>
        <w:tab/>
      </w:r>
      <w:r w:rsidRPr="00A81828">
        <w:rPr>
          <w:rFonts w:ascii="Times New Roman" w:hAnsi="Times New Roman" w:cs="Times New Roman"/>
        </w:rPr>
        <w:tab/>
      </w:r>
      <w:r w:rsidRPr="00A81828">
        <w:rPr>
          <w:rFonts w:ascii="Times New Roman" w:hAnsi="Times New Roman" w:cs="Times New Roman"/>
        </w:rPr>
        <w:tab/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5040"/>
      </w:tblGrid>
      <w:tr w:rsidR="00665DC6" w:rsidRPr="00A81828" w:rsidTr="003C4CB4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C6" w:rsidRPr="00A81828" w:rsidRDefault="00665DC6" w:rsidP="003C4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 xml:space="preserve">Наименование заказчика         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C6" w:rsidRPr="00A81828" w:rsidRDefault="00665DC6" w:rsidP="003C4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>М</w:t>
            </w:r>
            <w:r w:rsidR="000159A9" w:rsidRPr="00A81828">
              <w:rPr>
                <w:rFonts w:ascii="Times New Roman" w:hAnsi="Times New Roman" w:cs="Times New Roman"/>
              </w:rPr>
              <w:t>Б</w:t>
            </w:r>
            <w:r w:rsidRPr="00A81828">
              <w:rPr>
                <w:rFonts w:ascii="Times New Roman" w:hAnsi="Times New Roman" w:cs="Times New Roman"/>
              </w:rPr>
              <w:t>УЗ «Городская клиническая больница №7»</w:t>
            </w:r>
          </w:p>
        </w:tc>
      </w:tr>
      <w:tr w:rsidR="00665DC6" w:rsidRPr="00A81828" w:rsidTr="003C4CB4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C6" w:rsidRPr="00A81828" w:rsidRDefault="00665DC6" w:rsidP="003C4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 xml:space="preserve">Почтовый адрес            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>153032, г. Иваново, ул. Воронина, д.11</w:t>
            </w:r>
          </w:p>
        </w:tc>
      </w:tr>
      <w:tr w:rsidR="00665DC6" w:rsidRPr="00A81828" w:rsidTr="003C4CB4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C6" w:rsidRPr="00A81828" w:rsidRDefault="00665DC6" w:rsidP="003C4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 xml:space="preserve">Адрес электронной почты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  <w:lang w:val="en-US" w:eastAsia="en-US"/>
              </w:rPr>
              <w:t>Hospital7ivanovo@mail</w:t>
            </w:r>
            <w:r w:rsidRPr="00A81828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 w:rsidRPr="00A81828"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</w:p>
        </w:tc>
      </w:tr>
      <w:tr w:rsidR="00665DC6" w:rsidRPr="00A81828" w:rsidTr="003C4CB4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C6" w:rsidRPr="00A81828" w:rsidRDefault="00665DC6" w:rsidP="003C4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 xml:space="preserve">Номер контактного телефона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DC6" w:rsidRPr="00A81828" w:rsidRDefault="00665DC6" w:rsidP="00D9290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 xml:space="preserve">(4932) </w:t>
            </w:r>
            <w:r w:rsidR="00D92902" w:rsidRPr="00A81828">
              <w:rPr>
                <w:rFonts w:ascii="Times New Roman" w:hAnsi="Times New Roman" w:cs="Times New Roman"/>
              </w:rPr>
              <w:t>234161</w:t>
            </w:r>
          </w:p>
        </w:tc>
      </w:tr>
      <w:tr w:rsidR="00665DC6" w:rsidRPr="00A81828" w:rsidTr="003C4CB4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C6" w:rsidRPr="00A81828" w:rsidRDefault="00665DC6" w:rsidP="003C4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 xml:space="preserve">Место подачи котировочных заявок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>153000, г. Иваново, пл. Революции,  д.6, к. 1208</w:t>
            </w:r>
          </w:p>
          <w:p w:rsidR="00665DC6" w:rsidRPr="00A81828" w:rsidRDefault="00665DC6" w:rsidP="003C4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</w:tr>
      <w:tr w:rsidR="00665DC6" w:rsidRPr="00A81828" w:rsidTr="003C4CB4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C6" w:rsidRPr="00A81828" w:rsidRDefault="00665DC6" w:rsidP="003C4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>Дата  и  время   окончания   срока</w:t>
            </w:r>
            <w:r w:rsidRPr="00A81828">
              <w:rPr>
                <w:rFonts w:ascii="Times New Roman" w:hAnsi="Times New Roman" w:cs="Times New Roman"/>
              </w:rPr>
              <w:br/>
              <w:t xml:space="preserve">подачи котировочных заявок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DC6" w:rsidRPr="00A81828" w:rsidRDefault="00A81828" w:rsidP="003C4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>06.06.2012  до 09:00</w:t>
            </w:r>
          </w:p>
        </w:tc>
      </w:tr>
    </w:tbl>
    <w:p w:rsidR="00665DC6" w:rsidRPr="00A81828" w:rsidRDefault="00665DC6" w:rsidP="00665DC6">
      <w:pPr>
        <w:rPr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57"/>
        <w:gridCol w:w="3899"/>
        <w:gridCol w:w="1006"/>
        <w:gridCol w:w="1035"/>
      </w:tblGrid>
      <w:tr w:rsidR="00665DC6" w:rsidRPr="00A81828" w:rsidTr="003C4CB4">
        <w:trPr>
          <w:trHeight w:val="13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pStyle w:val="a5"/>
              <w:jc w:val="center"/>
              <w:rPr>
                <w:sz w:val="20"/>
              </w:rPr>
            </w:pPr>
            <w:r w:rsidRPr="00A81828">
              <w:rPr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DC6" w:rsidRPr="00A81828" w:rsidRDefault="00665DC6" w:rsidP="003C4CB4">
            <w:pPr>
              <w:pStyle w:val="a5"/>
              <w:jc w:val="center"/>
              <w:rPr>
                <w:sz w:val="18"/>
                <w:szCs w:val="18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sz w:val="18"/>
                <w:szCs w:val="18"/>
              </w:rPr>
            </w:pPr>
            <w:r w:rsidRPr="00A81828">
              <w:rPr>
                <w:sz w:val="18"/>
                <w:szCs w:val="18"/>
              </w:rPr>
              <w:t>Характеристики</w:t>
            </w:r>
          </w:p>
          <w:p w:rsidR="00665DC6" w:rsidRPr="00A81828" w:rsidRDefault="00665DC6" w:rsidP="003C4CB4">
            <w:pPr>
              <w:pStyle w:val="a5"/>
              <w:jc w:val="center"/>
              <w:rPr>
                <w:sz w:val="18"/>
                <w:szCs w:val="18"/>
              </w:rPr>
            </w:pPr>
            <w:r w:rsidRPr="00A81828">
              <w:rPr>
                <w:sz w:val="18"/>
                <w:szCs w:val="18"/>
              </w:rPr>
              <w:t>поставляемых товаров, выполняемых работ, оказываемых услуг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pStyle w:val="a5"/>
              <w:jc w:val="center"/>
              <w:rPr>
                <w:bCs/>
                <w:sz w:val="18"/>
                <w:szCs w:val="18"/>
              </w:rPr>
            </w:pPr>
            <w:r w:rsidRPr="00A81828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pStyle w:val="a5"/>
              <w:jc w:val="center"/>
              <w:rPr>
                <w:sz w:val="18"/>
                <w:szCs w:val="18"/>
              </w:rPr>
            </w:pPr>
            <w:r w:rsidRPr="00A81828"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665DC6" w:rsidRPr="00A81828" w:rsidTr="003C4CB4">
        <w:trPr>
          <w:trHeight w:val="321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902" w:rsidRPr="00A81828" w:rsidRDefault="00665DC6" w:rsidP="00D92902">
            <w:pPr>
              <w:rPr>
                <w:b/>
                <w:sz w:val="20"/>
                <w:szCs w:val="20"/>
              </w:rPr>
            </w:pPr>
            <w:r w:rsidRPr="00A81828">
              <w:rPr>
                <w:b/>
                <w:sz w:val="20"/>
                <w:szCs w:val="20"/>
              </w:rPr>
              <w:t>Поставка</w:t>
            </w:r>
          </w:p>
          <w:p w:rsidR="00665DC6" w:rsidRPr="00A81828" w:rsidRDefault="00665DC6" w:rsidP="00D92902">
            <w:pPr>
              <w:rPr>
                <w:b/>
                <w:color w:val="FF0000"/>
                <w:sz w:val="20"/>
                <w:szCs w:val="20"/>
              </w:rPr>
            </w:pPr>
            <w:r w:rsidRPr="00A81828">
              <w:rPr>
                <w:b/>
                <w:sz w:val="20"/>
                <w:szCs w:val="20"/>
              </w:rPr>
              <w:t xml:space="preserve"> средств </w:t>
            </w:r>
            <w:proofErr w:type="spellStart"/>
            <w:r w:rsidRPr="00A81828">
              <w:rPr>
                <w:b/>
                <w:sz w:val="20"/>
                <w:szCs w:val="20"/>
              </w:rPr>
              <w:t>рентгеноконтрастны</w:t>
            </w:r>
            <w:r w:rsidR="00D92902" w:rsidRPr="00A81828">
              <w:rPr>
                <w:b/>
                <w:sz w:val="20"/>
                <w:szCs w:val="20"/>
              </w:rPr>
              <w:t>х</w:t>
            </w:r>
            <w:proofErr w:type="spellEnd"/>
            <w:r w:rsidRPr="00A81828">
              <w:rPr>
                <w:b/>
                <w:sz w:val="20"/>
                <w:szCs w:val="20"/>
              </w:rPr>
              <w:t xml:space="preserve"> и диагностически</w:t>
            </w:r>
            <w:r w:rsidR="00D92902" w:rsidRPr="00A81828">
              <w:rPr>
                <w:b/>
                <w:sz w:val="20"/>
                <w:szCs w:val="20"/>
              </w:rPr>
              <w:t>х</w:t>
            </w:r>
            <w:r w:rsidRPr="00A81828">
              <w:rPr>
                <w:b/>
                <w:sz w:val="20"/>
                <w:szCs w:val="20"/>
              </w:rPr>
              <w:t xml:space="preserve"> (2423270)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A81828" w:rsidRDefault="00665DC6" w:rsidP="003C4CB4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>Требования к качеству товаров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A81828" w:rsidRDefault="00665DC6" w:rsidP="003C4CB4">
            <w:pPr>
              <w:pStyle w:val="a5"/>
              <w:rPr>
                <w:sz w:val="20"/>
              </w:rPr>
            </w:pPr>
            <w:r w:rsidRPr="00A81828">
              <w:rPr>
                <w:sz w:val="20"/>
              </w:rPr>
              <w:t xml:space="preserve">Товар должен соответствовать всем требованиям, предъявляемым к данному виду товара. Товар должен быть соответствующим образом зарегистрирован, сертифицирован и допущен к применению на территории Российской Федерации, иметь сертификаты соответствия. </w:t>
            </w:r>
          </w:p>
          <w:p w:rsidR="00665DC6" w:rsidRPr="00A81828" w:rsidRDefault="00665DC6" w:rsidP="003C4CB4">
            <w:pPr>
              <w:pStyle w:val="a5"/>
              <w:rPr>
                <w:snapToGrid w:val="0"/>
                <w:sz w:val="20"/>
              </w:rPr>
            </w:pPr>
            <w:r w:rsidRPr="00A81828">
              <w:rPr>
                <w:sz w:val="20"/>
              </w:rPr>
              <w:t>Остаточный срок годности товара на момент поставки на склад заказчика не должен быть менее 80% основного срока годности, указанного на упаковке.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  <w:p w:rsidR="00665DC6" w:rsidRPr="00A81828" w:rsidRDefault="00665DC6" w:rsidP="00665DC6">
            <w:pPr>
              <w:pStyle w:val="a5"/>
              <w:rPr>
                <w:sz w:val="20"/>
              </w:rPr>
            </w:pPr>
            <w:r w:rsidRPr="00A81828">
              <w:rPr>
                <w:sz w:val="20"/>
              </w:rPr>
              <w:t xml:space="preserve">     </w:t>
            </w:r>
            <w:proofErr w:type="spellStart"/>
            <w:r w:rsidRPr="00A81828">
              <w:rPr>
                <w:sz w:val="20"/>
              </w:rPr>
              <w:t>уп</w:t>
            </w:r>
            <w:proofErr w:type="spellEnd"/>
            <w:r w:rsidRPr="00A81828">
              <w:rPr>
                <w:sz w:val="20"/>
              </w:rPr>
              <w:t>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  <w:lang w:val="en-US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  <w:lang w:val="en-US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sz w:val="20"/>
              </w:rPr>
            </w:pPr>
          </w:p>
          <w:p w:rsidR="00665DC6" w:rsidRPr="00A81828" w:rsidRDefault="00140EDC" w:rsidP="003C4CB4">
            <w:pPr>
              <w:pStyle w:val="a5"/>
              <w:jc w:val="center"/>
              <w:rPr>
                <w:sz w:val="20"/>
              </w:rPr>
            </w:pPr>
            <w:r w:rsidRPr="00A81828">
              <w:rPr>
                <w:sz w:val="20"/>
              </w:rPr>
              <w:t>6</w:t>
            </w:r>
            <w:r w:rsidR="00924C9F" w:rsidRPr="00A81828">
              <w:rPr>
                <w:sz w:val="20"/>
              </w:rPr>
              <w:t>0</w:t>
            </w:r>
          </w:p>
          <w:p w:rsidR="00665DC6" w:rsidRPr="00A81828" w:rsidRDefault="00665DC6" w:rsidP="003C4CB4">
            <w:pPr>
              <w:pStyle w:val="a5"/>
              <w:jc w:val="center"/>
              <w:rPr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</w:tc>
      </w:tr>
      <w:tr w:rsidR="00665DC6" w:rsidRPr="00A81828" w:rsidTr="007777D7">
        <w:trPr>
          <w:trHeight w:val="364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5DC6" w:rsidRPr="00A81828" w:rsidRDefault="00665DC6" w:rsidP="003C4CB4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>Технические характеристики товаров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C6" w:rsidRPr="00A81828" w:rsidRDefault="00665DC6" w:rsidP="00665DC6">
            <w:pPr>
              <w:rPr>
                <w:b/>
              </w:rPr>
            </w:pPr>
            <w:r w:rsidRPr="00A81828">
              <w:rPr>
                <w:b/>
              </w:rPr>
              <w:t>Реактивы для автоматической обработки рентгеновской пленки:</w:t>
            </w:r>
          </w:p>
          <w:p w:rsidR="00665DC6" w:rsidRPr="00A81828" w:rsidRDefault="00665DC6" w:rsidP="00665DC6">
            <w:r w:rsidRPr="00A81828">
              <w:rPr>
                <w:b/>
                <w:sz w:val="20"/>
                <w:szCs w:val="20"/>
              </w:rPr>
              <w:t xml:space="preserve">Проявитель для машинной обработки </w:t>
            </w:r>
            <w:r w:rsidRPr="00A81828">
              <w:rPr>
                <w:b/>
                <w:sz w:val="20"/>
                <w:szCs w:val="20"/>
                <w:lang w:val="en-US"/>
              </w:rPr>
              <w:t>G</w:t>
            </w:r>
            <w:r w:rsidRPr="00A81828">
              <w:rPr>
                <w:b/>
                <w:sz w:val="20"/>
                <w:szCs w:val="20"/>
              </w:rPr>
              <w:t>-139</w:t>
            </w:r>
            <w:r w:rsidR="007777D7" w:rsidRPr="00A81828">
              <w:rPr>
                <w:b/>
                <w:sz w:val="20"/>
                <w:szCs w:val="20"/>
              </w:rPr>
              <w:t xml:space="preserve"> или эквивалент</w:t>
            </w:r>
            <w:r w:rsidRPr="00A81828">
              <w:rPr>
                <w:b/>
                <w:sz w:val="20"/>
                <w:szCs w:val="20"/>
              </w:rPr>
              <w:t>.</w:t>
            </w:r>
            <w:r w:rsidRPr="00A81828">
              <w:rPr>
                <w:sz w:val="22"/>
                <w:szCs w:val="22"/>
              </w:rPr>
              <w:t xml:space="preserve"> Трехкомпонентный: </w:t>
            </w:r>
          </w:p>
          <w:p w:rsidR="00665DC6" w:rsidRPr="00A81828" w:rsidRDefault="00665DC6" w:rsidP="00665DC6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>компонент</w:t>
            </w:r>
            <w:proofErr w:type="gramStart"/>
            <w:r w:rsidRPr="00A81828">
              <w:rPr>
                <w:sz w:val="20"/>
                <w:szCs w:val="20"/>
              </w:rPr>
              <w:t xml:space="preserve"> А</w:t>
            </w:r>
            <w:proofErr w:type="gramEnd"/>
            <w:r w:rsidRPr="00A81828">
              <w:rPr>
                <w:sz w:val="20"/>
                <w:szCs w:val="20"/>
              </w:rPr>
              <w:t xml:space="preserve"> – канистра  5л, </w:t>
            </w:r>
          </w:p>
          <w:p w:rsidR="00665DC6" w:rsidRPr="00A81828" w:rsidRDefault="00665DC6" w:rsidP="00665DC6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>компонент</w:t>
            </w:r>
            <w:proofErr w:type="gramStart"/>
            <w:r w:rsidRPr="00A81828">
              <w:rPr>
                <w:sz w:val="20"/>
                <w:szCs w:val="20"/>
              </w:rPr>
              <w:t xml:space="preserve"> В</w:t>
            </w:r>
            <w:proofErr w:type="gramEnd"/>
            <w:r w:rsidRPr="00A81828">
              <w:rPr>
                <w:sz w:val="20"/>
                <w:szCs w:val="20"/>
              </w:rPr>
              <w:t xml:space="preserve"> – флакон 0,5л, </w:t>
            </w:r>
          </w:p>
          <w:p w:rsidR="00665DC6" w:rsidRPr="00A81828" w:rsidRDefault="00665DC6" w:rsidP="00665DC6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>компонент</w:t>
            </w:r>
            <w:proofErr w:type="gramStart"/>
            <w:r w:rsidRPr="00A81828">
              <w:rPr>
                <w:sz w:val="20"/>
                <w:szCs w:val="20"/>
              </w:rPr>
              <w:t xml:space="preserve"> С</w:t>
            </w:r>
            <w:proofErr w:type="gramEnd"/>
            <w:r w:rsidRPr="00A81828">
              <w:rPr>
                <w:sz w:val="20"/>
                <w:szCs w:val="20"/>
              </w:rPr>
              <w:t xml:space="preserve"> - флакон 0,5л.</w:t>
            </w:r>
          </w:p>
          <w:p w:rsidR="00665DC6" w:rsidRPr="00A81828" w:rsidRDefault="00665DC6" w:rsidP="00665DC6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>Срок годности рабочего раствора – не менее 4 недель при открытом контакте с воздухом, с обеспечением оптимальных сенситометрических показателей.</w:t>
            </w:r>
          </w:p>
          <w:p w:rsidR="00665DC6" w:rsidRPr="00A81828" w:rsidRDefault="00665DC6" w:rsidP="00665DC6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 xml:space="preserve">Упаковка:  2 комплекта </w:t>
            </w:r>
          </w:p>
          <w:p w:rsidR="00665DC6" w:rsidRPr="00A81828" w:rsidRDefault="00665DC6" w:rsidP="00665DC6">
            <w:pPr>
              <w:rPr>
                <w:color w:val="FF0000"/>
              </w:rPr>
            </w:pPr>
            <w:r w:rsidRPr="00A81828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 литров"/>
              </w:smartTagPr>
              <w:r w:rsidRPr="00A81828">
                <w:rPr>
                  <w:sz w:val="20"/>
                  <w:szCs w:val="20"/>
                </w:rPr>
                <w:t>20 литров</w:t>
              </w:r>
            </w:smartTag>
            <w:r w:rsidRPr="00A81828">
              <w:rPr>
                <w:sz w:val="20"/>
                <w:szCs w:val="20"/>
              </w:rPr>
              <w:t xml:space="preserve"> рабочего раствора каждый.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rPr>
                <w:color w:val="FF0000"/>
                <w:sz w:val="20"/>
                <w:szCs w:val="20"/>
              </w:rPr>
            </w:pPr>
          </w:p>
        </w:tc>
      </w:tr>
      <w:tr w:rsidR="00665DC6" w:rsidRPr="00A81828" w:rsidTr="00665DC6">
        <w:trPr>
          <w:trHeight w:val="112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A81828" w:rsidRDefault="00665DC6" w:rsidP="003C4CB4">
            <w:pPr>
              <w:rPr>
                <w:sz w:val="20"/>
                <w:szCs w:val="20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C6" w:rsidRPr="00A81828" w:rsidRDefault="00665DC6" w:rsidP="007777D7">
            <w:r w:rsidRPr="00A81828">
              <w:rPr>
                <w:b/>
                <w:sz w:val="20"/>
                <w:szCs w:val="20"/>
              </w:rPr>
              <w:t xml:space="preserve">Фиксаж для машинной обработки </w:t>
            </w:r>
            <w:r w:rsidRPr="00A81828">
              <w:rPr>
                <w:b/>
                <w:sz w:val="20"/>
                <w:szCs w:val="20"/>
                <w:lang w:val="en-US"/>
              </w:rPr>
              <w:t>G</w:t>
            </w:r>
            <w:r w:rsidRPr="00A81828">
              <w:rPr>
                <w:b/>
                <w:sz w:val="20"/>
                <w:szCs w:val="20"/>
              </w:rPr>
              <w:t>-334</w:t>
            </w:r>
            <w:r w:rsidR="007777D7" w:rsidRPr="00A81828">
              <w:rPr>
                <w:b/>
                <w:sz w:val="20"/>
                <w:szCs w:val="20"/>
              </w:rPr>
              <w:t xml:space="preserve"> или эквивалент</w:t>
            </w:r>
            <w:r w:rsidRPr="00A81828">
              <w:rPr>
                <w:b/>
                <w:sz w:val="20"/>
                <w:szCs w:val="20"/>
              </w:rPr>
              <w:t>.</w:t>
            </w:r>
            <w:r w:rsidRPr="00A81828">
              <w:rPr>
                <w:sz w:val="22"/>
                <w:szCs w:val="22"/>
              </w:rPr>
              <w:t xml:space="preserve">  Двухкомпонентный: </w:t>
            </w:r>
          </w:p>
          <w:p w:rsidR="00665DC6" w:rsidRPr="00A81828" w:rsidRDefault="00665DC6" w:rsidP="00665DC6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>компонент</w:t>
            </w:r>
            <w:proofErr w:type="gramStart"/>
            <w:r w:rsidRPr="00A81828">
              <w:rPr>
                <w:sz w:val="20"/>
                <w:szCs w:val="20"/>
              </w:rPr>
              <w:t xml:space="preserve"> А</w:t>
            </w:r>
            <w:proofErr w:type="gramEnd"/>
            <w:r w:rsidRPr="00A81828">
              <w:rPr>
                <w:sz w:val="20"/>
                <w:szCs w:val="20"/>
              </w:rPr>
              <w:t xml:space="preserve"> – канистра  5л, </w:t>
            </w:r>
          </w:p>
          <w:p w:rsidR="00665DC6" w:rsidRPr="00A81828" w:rsidRDefault="00665DC6" w:rsidP="00665DC6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>компонент</w:t>
            </w:r>
            <w:proofErr w:type="gramStart"/>
            <w:r w:rsidRPr="00A81828">
              <w:rPr>
                <w:sz w:val="20"/>
                <w:szCs w:val="20"/>
              </w:rPr>
              <w:t xml:space="preserve"> В</w:t>
            </w:r>
            <w:proofErr w:type="gramEnd"/>
            <w:r w:rsidRPr="00A81828">
              <w:rPr>
                <w:sz w:val="20"/>
                <w:szCs w:val="20"/>
              </w:rPr>
              <w:t xml:space="preserve"> – флакон 1,25л.</w:t>
            </w:r>
          </w:p>
          <w:p w:rsidR="00665DC6" w:rsidRPr="00A81828" w:rsidRDefault="00665DC6" w:rsidP="00665DC6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 xml:space="preserve">Срок годности рабочего раствора – не менее 5 недель при открытом контакте с воздухом, с обеспечением оптимальных </w:t>
            </w:r>
            <w:r w:rsidRPr="00A81828">
              <w:rPr>
                <w:sz w:val="20"/>
                <w:szCs w:val="20"/>
              </w:rPr>
              <w:lastRenderedPageBreak/>
              <w:t xml:space="preserve">сенситометрических показателей. </w:t>
            </w:r>
          </w:p>
          <w:p w:rsidR="00665DC6" w:rsidRPr="00A81828" w:rsidRDefault="00665DC6" w:rsidP="00665DC6">
            <w:pPr>
              <w:rPr>
                <w:sz w:val="20"/>
                <w:szCs w:val="20"/>
              </w:rPr>
            </w:pPr>
          </w:p>
          <w:p w:rsidR="00665DC6" w:rsidRPr="00A81828" w:rsidRDefault="00665DC6" w:rsidP="00665DC6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 xml:space="preserve">Упаковка:  2 комплекта </w:t>
            </w:r>
          </w:p>
          <w:p w:rsidR="00665DC6" w:rsidRPr="00A81828" w:rsidRDefault="00665DC6" w:rsidP="00665DC6">
            <w:pPr>
              <w:rPr>
                <w:b/>
              </w:rPr>
            </w:pPr>
            <w:r w:rsidRPr="00A81828">
              <w:rPr>
                <w:sz w:val="20"/>
                <w:szCs w:val="20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20 литров"/>
              </w:smartTagPr>
              <w:r w:rsidRPr="00A81828">
                <w:rPr>
                  <w:sz w:val="20"/>
                  <w:szCs w:val="20"/>
                </w:rPr>
                <w:t>20 литров</w:t>
              </w:r>
            </w:smartTag>
            <w:r w:rsidRPr="00A81828">
              <w:rPr>
                <w:sz w:val="20"/>
                <w:szCs w:val="20"/>
              </w:rPr>
              <w:t xml:space="preserve"> рабочего раствора каждый.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lastRenderedPageBreak/>
              <w:t xml:space="preserve">    </w:t>
            </w:r>
            <w:proofErr w:type="spellStart"/>
            <w:r w:rsidRPr="00A81828">
              <w:rPr>
                <w:sz w:val="20"/>
                <w:szCs w:val="20"/>
              </w:rPr>
              <w:t>уп</w:t>
            </w:r>
            <w:proofErr w:type="spellEnd"/>
            <w:r w:rsidRPr="00A81828">
              <w:rPr>
                <w:sz w:val="20"/>
                <w:szCs w:val="20"/>
              </w:rPr>
              <w:t>.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pStyle w:val="a5"/>
              <w:jc w:val="center"/>
              <w:rPr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sz w:val="20"/>
              </w:rPr>
            </w:pPr>
          </w:p>
          <w:p w:rsidR="00665DC6" w:rsidRPr="00A81828" w:rsidRDefault="00140EDC" w:rsidP="003C4CB4">
            <w:pPr>
              <w:pStyle w:val="a5"/>
              <w:jc w:val="center"/>
              <w:rPr>
                <w:sz w:val="20"/>
              </w:rPr>
            </w:pPr>
            <w:r w:rsidRPr="00A81828">
              <w:rPr>
                <w:sz w:val="20"/>
              </w:rPr>
              <w:t>30</w:t>
            </w:r>
          </w:p>
          <w:p w:rsidR="00665DC6" w:rsidRPr="00A81828" w:rsidRDefault="00665DC6" w:rsidP="003C4CB4">
            <w:pPr>
              <w:pStyle w:val="a5"/>
              <w:jc w:val="center"/>
              <w:rPr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665DC6" w:rsidRPr="00A81828" w:rsidRDefault="00665DC6" w:rsidP="003C4CB4">
            <w:pPr>
              <w:pStyle w:val="a5"/>
              <w:jc w:val="center"/>
              <w:rPr>
                <w:color w:val="FF0000"/>
                <w:sz w:val="20"/>
              </w:rPr>
            </w:pPr>
          </w:p>
        </w:tc>
      </w:tr>
      <w:tr w:rsidR="00665DC6" w:rsidRPr="00A81828" w:rsidTr="003C4CB4">
        <w:trPr>
          <w:trHeight w:val="5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A81828" w:rsidRDefault="00665DC6" w:rsidP="003C4CB4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>Требования к безопасности товаров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A81828" w:rsidRDefault="00665DC6" w:rsidP="003C4C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>Соответствие требованиям нормативных документов. Весь поставляемый товар должен соответствовать требованиям,</w:t>
            </w:r>
          </w:p>
          <w:p w:rsidR="00665DC6" w:rsidRPr="00A81828" w:rsidRDefault="00665DC6" w:rsidP="003C4C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 xml:space="preserve">предъявляемым санитарно-эпидемиологическим нормам и  правилам с предоставлением соответствующих сертификатов и других документов.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rPr>
                <w:color w:val="FF0000"/>
                <w:sz w:val="20"/>
                <w:szCs w:val="20"/>
              </w:rPr>
            </w:pPr>
          </w:p>
        </w:tc>
      </w:tr>
      <w:tr w:rsidR="00665DC6" w:rsidRPr="00A81828" w:rsidTr="003C4CB4">
        <w:trPr>
          <w:trHeight w:val="389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A81828" w:rsidRDefault="00665DC6" w:rsidP="003C4CB4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A81828" w:rsidRDefault="00665DC6" w:rsidP="003C4CB4">
            <w:pPr>
              <w:pStyle w:val="a5"/>
              <w:rPr>
                <w:sz w:val="20"/>
              </w:rPr>
            </w:pPr>
            <w:r w:rsidRPr="00A81828">
              <w:rPr>
                <w:sz w:val="20"/>
              </w:rPr>
              <w:t>Товар должен  по качеству и комплектности соответствовать техническим нормам.</w:t>
            </w:r>
          </w:p>
          <w:p w:rsidR="00665DC6" w:rsidRPr="00A81828" w:rsidRDefault="00665DC6" w:rsidP="003C4CB4">
            <w:pPr>
              <w:pStyle w:val="a5"/>
              <w:rPr>
                <w:sz w:val="20"/>
              </w:rPr>
            </w:pPr>
            <w:r w:rsidRPr="00A81828">
              <w:rPr>
                <w:sz w:val="20"/>
              </w:rPr>
              <w:t>Соответствие техническим характеристикам.</w:t>
            </w:r>
          </w:p>
          <w:p w:rsidR="00665DC6" w:rsidRPr="00A81828" w:rsidRDefault="00665DC6" w:rsidP="003C4CB4">
            <w:pPr>
              <w:pStyle w:val="a5"/>
              <w:rPr>
                <w:sz w:val="20"/>
              </w:rPr>
            </w:pPr>
            <w:r w:rsidRPr="00A81828">
              <w:rPr>
                <w:sz w:val="20"/>
              </w:rPr>
              <w:t>Наличие инструкции по эксплуатации на русском языке, оговаривающей основные технические характеристики и свойства товара.</w:t>
            </w:r>
          </w:p>
          <w:p w:rsidR="00665DC6" w:rsidRPr="00A81828" w:rsidRDefault="00665DC6" w:rsidP="003C4CB4">
            <w:pPr>
              <w:pStyle w:val="a5"/>
              <w:rPr>
                <w:sz w:val="20"/>
              </w:rPr>
            </w:pPr>
            <w:r w:rsidRPr="00A81828">
              <w:rPr>
                <w:sz w:val="20"/>
              </w:rPr>
              <w:t xml:space="preserve">Поставляемый товар должен быть соответствующим образом упакован и промаркирован. </w:t>
            </w:r>
          </w:p>
          <w:p w:rsidR="00665DC6" w:rsidRPr="00A81828" w:rsidRDefault="00665DC6" w:rsidP="003C4CB4">
            <w:pPr>
              <w:pStyle w:val="a5"/>
              <w:rPr>
                <w:sz w:val="20"/>
              </w:rPr>
            </w:pPr>
            <w:r w:rsidRPr="00A81828">
              <w:rPr>
                <w:spacing w:val="2"/>
                <w:sz w:val="20"/>
              </w:rPr>
              <w:t xml:space="preserve">Поставка и разгрузка товара осуществляется силами поставщика со всей необходимой документацией.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rPr>
                <w:color w:val="FF0000"/>
                <w:sz w:val="20"/>
                <w:szCs w:val="20"/>
              </w:rPr>
            </w:pPr>
          </w:p>
        </w:tc>
      </w:tr>
      <w:tr w:rsidR="00665DC6" w:rsidRPr="00A81828" w:rsidTr="003C4CB4">
        <w:trPr>
          <w:trHeight w:val="6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DC6" w:rsidRPr="00A81828" w:rsidRDefault="00665DC6" w:rsidP="003C4CB4">
            <w:pPr>
              <w:pStyle w:val="a5"/>
              <w:rPr>
                <w:color w:val="FF0000"/>
                <w:sz w:val="20"/>
              </w:rPr>
            </w:pPr>
          </w:p>
        </w:tc>
      </w:tr>
    </w:tbl>
    <w:p w:rsidR="00665DC6" w:rsidRPr="00A81828" w:rsidRDefault="00665DC6" w:rsidP="00665DC6">
      <w:pPr>
        <w:pStyle w:val="a5"/>
        <w:rPr>
          <w:color w:val="FF0000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8"/>
        <w:gridCol w:w="6120"/>
      </w:tblGrid>
      <w:tr w:rsidR="00665DC6" w:rsidRPr="00A81828" w:rsidTr="003C4CB4">
        <w:trPr>
          <w:trHeight w:val="74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C6" w:rsidRPr="00A81828" w:rsidRDefault="00665DC6" w:rsidP="003C4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участникам размещения заказа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665DC6" w:rsidP="003C4CB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sz w:val="18"/>
                <w:szCs w:val="18"/>
              </w:rPr>
              <w:t>1. Отсутствие в реестре недобросовестных поставщиков сведений об участнике размещения заказа</w:t>
            </w:r>
          </w:p>
        </w:tc>
      </w:tr>
      <w:tr w:rsidR="00665DC6" w:rsidRPr="00A81828" w:rsidTr="003C4CB4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C6" w:rsidRPr="00A81828" w:rsidRDefault="00665DC6" w:rsidP="003C4CB4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5DC6" w:rsidRPr="00A81828" w:rsidRDefault="005E0530" w:rsidP="00140EDC">
            <w:pPr>
              <w:pStyle w:val="a5"/>
              <w:rPr>
                <w:b/>
                <w:sz w:val="20"/>
              </w:rPr>
            </w:pPr>
            <w:r w:rsidRPr="00A81828">
              <w:rPr>
                <w:sz w:val="20"/>
              </w:rPr>
              <w:t xml:space="preserve">За счет внебюджетных средств в рамках региональной </w:t>
            </w:r>
            <w:proofErr w:type="gramStart"/>
            <w:r w:rsidRPr="00A81828">
              <w:rPr>
                <w:sz w:val="20"/>
              </w:rPr>
              <w:t>Программы модернизации здравоохранения субъекта Российской Федерации</w:t>
            </w:r>
            <w:proofErr w:type="gramEnd"/>
            <w:r w:rsidR="00140EDC" w:rsidRPr="00A81828">
              <w:rPr>
                <w:sz w:val="20"/>
              </w:rPr>
              <w:t xml:space="preserve"> и  за счет средств ОМС.</w:t>
            </w:r>
          </w:p>
        </w:tc>
      </w:tr>
      <w:tr w:rsidR="00665DC6" w:rsidRPr="00A81828" w:rsidTr="003C4CB4">
        <w:trPr>
          <w:trHeight w:val="482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5DC6" w:rsidRPr="00A81828" w:rsidRDefault="00665DC6" w:rsidP="00E36E7C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 xml:space="preserve">Максимальная цена </w:t>
            </w:r>
            <w:r w:rsidR="00E36E7C" w:rsidRPr="00A81828">
              <w:rPr>
                <w:sz w:val="20"/>
                <w:szCs w:val="20"/>
              </w:rPr>
              <w:t>гражданско-правового договора (контракта)</w:t>
            </w:r>
            <w:r w:rsidRPr="00A81828">
              <w:rPr>
                <w:sz w:val="20"/>
                <w:szCs w:val="20"/>
              </w:rPr>
              <w:t>, 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5DC6" w:rsidRPr="00A81828" w:rsidRDefault="00140EDC" w:rsidP="00631666">
            <w:pPr>
              <w:pStyle w:val="a5"/>
              <w:rPr>
                <w:sz w:val="20"/>
              </w:rPr>
            </w:pPr>
            <w:r w:rsidRPr="00A81828">
              <w:rPr>
                <w:b/>
                <w:sz w:val="20"/>
              </w:rPr>
              <w:t>267600,30</w:t>
            </w:r>
            <w:r w:rsidR="00924C9F" w:rsidRPr="00A81828">
              <w:rPr>
                <w:sz w:val="20"/>
              </w:rPr>
              <w:t xml:space="preserve">  </w:t>
            </w:r>
            <w:r w:rsidR="00665DC6" w:rsidRPr="00A81828">
              <w:rPr>
                <w:sz w:val="20"/>
              </w:rPr>
              <w:t>тыс. рублей</w:t>
            </w:r>
          </w:p>
        </w:tc>
      </w:tr>
      <w:tr w:rsidR="00665DC6" w:rsidRPr="00A81828" w:rsidTr="003C4CB4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C6" w:rsidRPr="00A81828" w:rsidRDefault="00665DC6" w:rsidP="003C4CB4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 xml:space="preserve">Сведения о </w:t>
            </w:r>
            <w:proofErr w:type="gramStart"/>
            <w:r w:rsidRPr="00A81828">
              <w:rPr>
                <w:sz w:val="20"/>
                <w:szCs w:val="20"/>
              </w:rPr>
              <w:t>включенных</w:t>
            </w:r>
            <w:proofErr w:type="gramEnd"/>
          </w:p>
          <w:p w:rsidR="00665DC6" w:rsidRPr="00A81828" w:rsidRDefault="00665DC6" w:rsidP="00E36E7C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 xml:space="preserve">(не включенных) </w:t>
            </w:r>
            <w:proofErr w:type="gramStart"/>
            <w:r w:rsidR="00E36E7C" w:rsidRPr="00A81828">
              <w:rPr>
                <w:sz w:val="20"/>
                <w:szCs w:val="20"/>
              </w:rPr>
              <w:t>расходах</w:t>
            </w:r>
            <w:proofErr w:type="gramEnd"/>
            <w:r w:rsidR="00E36E7C" w:rsidRPr="00A81828">
              <w:rPr>
                <w:sz w:val="20"/>
                <w:szCs w:val="20"/>
              </w:rPr>
              <w:t xml:space="preserve"> </w:t>
            </w:r>
            <w:r w:rsidRPr="00A81828">
              <w:rPr>
                <w:sz w:val="20"/>
                <w:szCs w:val="20"/>
              </w:rPr>
              <w:t xml:space="preserve">в цену товаров, работ,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5DC6" w:rsidRPr="00A81828" w:rsidRDefault="00665DC6" w:rsidP="00E36E7C">
            <w:pPr>
              <w:pStyle w:val="a5"/>
              <w:rPr>
                <w:sz w:val="20"/>
              </w:rPr>
            </w:pPr>
            <w:r w:rsidRPr="00A81828">
              <w:rPr>
                <w:sz w:val="20"/>
              </w:rPr>
              <w:t xml:space="preserve">Цена включает в себя все расходы, связанные с исполнением </w:t>
            </w:r>
            <w:r w:rsidR="00E36E7C" w:rsidRPr="00A81828">
              <w:rPr>
                <w:sz w:val="20"/>
              </w:rPr>
              <w:t>гражданско-правового договора</w:t>
            </w:r>
            <w:r w:rsidRPr="00A81828">
              <w:rPr>
                <w:sz w:val="20"/>
              </w:rPr>
              <w:t>, в том числе, стоимость товара, расходы на доставку до заказчика, разгрузку, уплату таможенных пошлин, налоги с учетом НДС, сборы и другие  обязательные платежи.</w:t>
            </w:r>
          </w:p>
        </w:tc>
      </w:tr>
      <w:tr w:rsidR="00665DC6" w:rsidRPr="00A81828" w:rsidTr="003C4CB4">
        <w:trPr>
          <w:trHeight w:val="31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C6" w:rsidRPr="00A81828" w:rsidRDefault="00665DC6" w:rsidP="003C4CB4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 xml:space="preserve">Место доставки товаров, выполнения работ, </w:t>
            </w:r>
            <w:r w:rsidRPr="00A81828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5DC6" w:rsidRPr="00A81828" w:rsidRDefault="00665DC6" w:rsidP="003C4CB4">
            <w:pPr>
              <w:pStyle w:val="a5"/>
              <w:rPr>
                <w:sz w:val="20"/>
              </w:rPr>
            </w:pPr>
            <w:r w:rsidRPr="00A81828">
              <w:rPr>
                <w:sz w:val="20"/>
              </w:rPr>
              <w:t>153032, г. Иваново, ул. Воронина, 11</w:t>
            </w:r>
          </w:p>
        </w:tc>
      </w:tr>
      <w:tr w:rsidR="00665DC6" w:rsidRPr="00A81828" w:rsidTr="003C4CB4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C6" w:rsidRPr="00A81828" w:rsidRDefault="00665DC6" w:rsidP="003C4CB4">
            <w:pPr>
              <w:rPr>
                <w:bCs/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 xml:space="preserve">Срок поставок товаров, выполнения работ, </w:t>
            </w:r>
            <w:r w:rsidRPr="00A81828"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5DC6" w:rsidRPr="00A81828" w:rsidRDefault="00665DC6" w:rsidP="000159A9">
            <w:pPr>
              <w:pStyle w:val="a5"/>
              <w:rPr>
                <w:sz w:val="20"/>
              </w:rPr>
            </w:pPr>
            <w:r w:rsidRPr="00A81828">
              <w:rPr>
                <w:sz w:val="20"/>
              </w:rPr>
              <w:t xml:space="preserve">По  заявке Заказчика до конца </w:t>
            </w:r>
            <w:r w:rsidR="000159A9" w:rsidRPr="00A81828">
              <w:rPr>
                <w:sz w:val="20"/>
              </w:rPr>
              <w:t>4</w:t>
            </w:r>
            <w:r w:rsidRPr="00A81828">
              <w:rPr>
                <w:sz w:val="20"/>
              </w:rPr>
              <w:t xml:space="preserve"> квартала 2012 года</w:t>
            </w:r>
            <w:r w:rsidR="00D92902" w:rsidRPr="00A81828">
              <w:rPr>
                <w:sz w:val="20"/>
              </w:rPr>
              <w:t xml:space="preserve"> </w:t>
            </w:r>
          </w:p>
        </w:tc>
      </w:tr>
      <w:tr w:rsidR="00665DC6" w:rsidRPr="00A81828" w:rsidTr="003C4CB4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5DC6" w:rsidRPr="00A81828" w:rsidRDefault="00665DC6" w:rsidP="003C4CB4">
            <w:pPr>
              <w:rPr>
                <w:bCs/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 w:rsidRPr="00A81828"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5DC6" w:rsidRPr="00A81828" w:rsidRDefault="00665DC6" w:rsidP="00665DC6">
            <w:pPr>
              <w:jc w:val="both"/>
              <w:rPr>
                <w:bCs/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 xml:space="preserve">Оплата производиться по безналичному расчету после поставки товара заказчику на основании </w:t>
            </w:r>
            <w:proofErr w:type="spellStart"/>
            <w:r w:rsidRPr="00A81828">
              <w:rPr>
                <w:sz w:val="20"/>
                <w:szCs w:val="20"/>
              </w:rPr>
              <w:t>товарно</w:t>
            </w:r>
            <w:proofErr w:type="spellEnd"/>
            <w:r w:rsidRPr="00A81828">
              <w:rPr>
                <w:sz w:val="20"/>
                <w:szCs w:val="20"/>
              </w:rPr>
              <w:t xml:space="preserve"> - транспортной накладной, счета – фактуры и  акта приемк</w:t>
            </w:r>
            <w:proofErr w:type="gramStart"/>
            <w:r w:rsidRPr="00A81828">
              <w:rPr>
                <w:sz w:val="20"/>
                <w:szCs w:val="20"/>
              </w:rPr>
              <w:t>и-</w:t>
            </w:r>
            <w:proofErr w:type="gramEnd"/>
            <w:r w:rsidRPr="00A81828">
              <w:rPr>
                <w:sz w:val="20"/>
                <w:szCs w:val="20"/>
              </w:rPr>
              <w:t xml:space="preserve"> передачи товара на склад заказчика , путем перечисления денежных средств на расчетный счет поставщика до 30.12.2012г.</w:t>
            </w:r>
          </w:p>
        </w:tc>
      </w:tr>
      <w:tr w:rsidR="00665DC6" w:rsidRPr="00A81828" w:rsidTr="003C4CB4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5DC6" w:rsidRPr="00A81828" w:rsidRDefault="00665DC6" w:rsidP="00E36E7C">
            <w:pPr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 xml:space="preserve">Срок подписания победителем </w:t>
            </w:r>
            <w:r w:rsidR="00E36E7C" w:rsidRPr="00A81828">
              <w:rPr>
                <w:sz w:val="20"/>
                <w:szCs w:val="20"/>
              </w:rPr>
              <w:t>гражданско-правового договора (контракта)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DC6" w:rsidRPr="00A81828" w:rsidRDefault="00665DC6" w:rsidP="00A81828">
            <w:pPr>
              <w:rPr>
                <w:bCs/>
                <w:sz w:val="20"/>
                <w:szCs w:val="20"/>
              </w:rPr>
            </w:pPr>
            <w:r w:rsidRPr="00A81828">
              <w:rPr>
                <w:bCs/>
                <w:sz w:val="20"/>
                <w:szCs w:val="20"/>
              </w:rPr>
              <w:t xml:space="preserve">Не позднее </w:t>
            </w:r>
            <w:r w:rsidR="00A81828" w:rsidRPr="00A81828">
              <w:rPr>
                <w:bCs/>
                <w:sz w:val="20"/>
                <w:szCs w:val="20"/>
              </w:rPr>
              <w:t>10</w:t>
            </w:r>
            <w:r w:rsidRPr="00A81828">
              <w:rPr>
                <w:bCs/>
                <w:sz w:val="20"/>
                <w:szCs w:val="20"/>
              </w:rPr>
              <w:t xml:space="preserve"> дней со дня подписания </w:t>
            </w:r>
            <w:r w:rsidR="00A81828" w:rsidRPr="00A81828">
              <w:rPr>
                <w:bCs/>
                <w:sz w:val="20"/>
                <w:szCs w:val="20"/>
              </w:rPr>
              <w:t xml:space="preserve">протокола рассмотрения и оценки котировочных заявок </w:t>
            </w:r>
          </w:p>
        </w:tc>
      </w:tr>
    </w:tbl>
    <w:p w:rsidR="00665DC6" w:rsidRPr="00A81828" w:rsidRDefault="00665DC6" w:rsidP="00665DC6">
      <w:pPr>
        <w:pStyle w:val="ConsPlusNonformat"/>
        <w:widowControl/>
        <w:jc w:val="both"/>
        <w:rPr>
          <w:rFonts w:ascii="Times New Roman" w:hAnsi="Times New Roman" w:cs="Times New Roman"/>
          <w:color w:val="FF0000"/>
        </w:rPr>
      </w:pPr>
    </w:p>
    <w:p w:rsidR="00665DC6" w:rsidRPr="00A81828" w:rsidRDefault="00665DC6" w:rsidP="00665DC6">
      <w:pPr>
        <w:spacing w:after="200" w:line="276" w:lineRule="auto"/>
      </w:pPr>
    </w:p>
    <w:p w:rsidR="00665DC6" w:rsidRPr="00A81828" w:rsidRDefault="000159A9" w:rsidP="003E24E9">
      <w:pPr>
        <w:spacing w:after="200" w:line="276" w:lineRule="auto"/>
        <w:jc w:val="center"/>
        <w:rPr>
          <w:sz w:val="20"/>
          <w:szCs w:val="20"/>
        </w:rPr>
      </w:pPr>
      <w:r w:rsidRPr="00A81828">
        <w:t>И.о. главного врача                                                                              И.Н. Гринденко</w:t>
      </w:r>
      <w:r w:rsidR="00665DC6" w:rsidRPr="00A81828">
        <w:br w:type="page"/>
      </w:r>
    </w:p>
    <w:p w:rsidR="00A81828" w:rsidRPr="00A81828" w:rsidRDefault="00A81828" w:rsidP="00A81828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182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заявке </w:t>
      </w:r>
    </w:p>
    <w:p w:rsidR="00A81828" w:rsidRPr="00A81828" w:rsidRDefault="00A81828" w:rsidP="00A81828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1828">
        <w:rPr>
          <w:rFonts w:ascii="Times New Roman" w:hAnsi="Times New Roman" w:cs="Times New Roman"/>
          <w:sz w:val="24"/>
          <w:szCs w:val="24"/>
        </w:rPr>
        <w:t xml:space="preserve">на размещение заказа </w:t>
      </w:r>
    </w:p>
    <w:p w:rsidR="00A81828" w:rsidRPr="00A81828" w:rsidRDefault="00A81828" w:rsidP="00A81828">
      <w:pPr>
        <w:pStyle w:val="ConsPlusNormal"/>
        <w:spacing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A81828">
        <w:rPr>
          <w:rFonts w:ascii="Times New Roman" w:hAnsi="Times New Roman" w:cs="Times New Roman"/>
          <w:sz w:val="24"/>
          <w:szCs w:val="24"/>
        </w:rPr>
        <w:t>путем запроса котировок цен</w:t>
      </w:r>
    </w:p>
    <w:p w:rsidR="00A81828" w:rsidRPr="00A81828" w:rsidRDefault="00A81828" w:rsidP="00A818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828" w:rsidRPr="00A81828" w:rsidRDefault="00A81828" w:rsidP="00A81828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81828">
        <w:rPr>
          <w:rFonts w:ascii="Times New Roman" w:hAnsi="Times New Roman" w:cs="Times New Roman"/>
          <w:sz w:val="24"/>
          <w:szCs w:val="24"/>
        </w:rPr>
        <w:t xml:space="preserve">Источниками информации для определения начальной (максимальной) цены контракта на поставку </w:t>
      </w:r>
      <w:r w:rsidRPr="00A81828">
        <w:rPr>
          <w:rFonts w:ascii="Times New Roman" w:hAnsi="Times New Roman" w:cs="Times New Roman"/>
          <w:bCs/>
          <w:sz w:val="24"/>
          <w:szCs w:val="24"/>
        </w:rPr>
        <w:t xml:space="preserve">средств </w:t>
      </w:r>
      <w:proofErr w:type="spellStart"/>
      <w:r w:rsidRPr="00A81828">
        <w:rPr>
          <w:rFonts w:ascii="Times New Roman" w:hAnsi="Times New Roman" w:cs="Times New Roman"/>
          <w:bCs/>
          <w:sz w:val="24"/>
          <w:szCs w:val="24"/>
        </w:rPr>
        <w:t>рентгеноконтрастных</w:t>
      </w:r>
      <w:proofErr w:type="spellEnd"/>
      <w:r w:rsidRPr="00A81828">
        <w:rPr>
          <w:rFonts w:ascii="Times New Roman" w:hAnsi="Times New Roman" w:cs="Times New Roman"/>
          <w:bCs/>
          <w:sz w:val="24"/>
          <w:szCs w:val="24"/>
        </w:rPr>
        <w:t xml:space="preserve"> и диагностических </w:t>
      </w:r>
      <w:r w:rsidRPr="00A81828">
        <w:rPr>
          <w:rFonts w:ascii="Times New Roman" w:hAnsi="Times New Roman" w:cs="Times New Roman"/>
          <w:sz w:val="24"/>
          <w:szCs w:val="24"/>
        </w:rPr>
        <w:t>послужили сведения, полученные в результате исследования коммерческих предложений поставщиков.</w:t>
      </w:r>
    </w:p>
    <w:p w:rsidR="00A81828" w:rsidRPr="00A81828" w:rsidRDefault="00A81828" w:rsidP="00A8182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15"/>
        <w:gridCol w:w="2108"/>
        <w:gridCol w:w="1349"/>
        <w:gridCol w:w="1250"/>
        <w:gridCol w:w="1270"/>
        <w:gridCol w:w="916"/>
        <w:gridCol w:w="985"/>
        <w:gridCol w:w="1178"/>
      </w:tblGrid>
      <w:tr w:rsidR="00A81828" w:rsidRPr="00A81828" w:rsidTr="00CD1219">
        <w:tc>
          <w:tcPr>
            <w:tcW w:w="525" w:type="dxa"/>
          </w:tcPr>
          <w:p w:rsidR="00A81828" w:rsidRPr="00A81828" w:rsidRDefault="00A81828" w:rsidP="00CD1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A81828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A81828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2148" w:type="dxa"/>
            <w:tcBorders>
              <w:bottom w:val="single" w:sz="4" w:space="0" w:color="auto"/>
            </w:tcBorders>
          </w:tcPr>
          <w:p w:rsidR="00A81828" w:rsidRPr="00A81828" w:rsidRDefault="00A81828" w:rsidP="00CD121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препарата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b/>
                <w:sz w:val="18"/>
                <w:szCs w:val="18"/>
              </w:rPr>
              <w:t>Поставщик №1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b/>
                <w:sz w:val="18"/>
                <w:szCs w:val="18"/>
              </w:rPr>
              <w:t>Поставщик №2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</w:tcBorders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b/>
                <w:sz w:val="18"/>
                <w:szCs w:val="18"/>
              </w:rPr>
              <w:t>Поставщик №3</w:t>
            </w:r>
          </w:p>
        </w:tc>
        <w:tc>
          <w:tcPr>
            <w:tcW w:w="908" w:type="dxa"/>
            <w:tcBorders>
              <w:bottom w:val="single" w:sz="4" w:space="0" w:color="auto"/>
            </w:tcBorders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Средняя Цена, </w:t>
            </w:r>
            <w:proofErr w:type="spellStart"/>
            <w:r w:rsidRPr="00A81828">
              <w:rPr>
                <w:rFonts w:ascii="Times New Roman" w:hAnsi="Times New Roman" w:cs="Times New Roman"/>
                <w:b/>
                <w:sz w:val="18"/>
                <w:szCs w:val="18"/>
              </w:rPr>
              <w:t>рубл</w:t>
            </w:r>
            <w:proofErr w:type="spellEnd"/>
            <w:r w:rsidRPr="00A8182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773" w:type="dxa"/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b/>
                <w:sz w:val="18"/>
                <w:szCs w:val="18"/>
              </w:rPr>
              <w:t>Кол-во, упаковка</w:t>
            </w:r>
          </w:p>
        </w:tc>
        <w:tc>
          <w:tcPr>
            <w:tcW w:w="1235" w:type="dxa"/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Сумма, </w:t>
            </w:r>
            <w:proofErr w:type="spellStart"/>
            <w:r w:rsidRPr="00A81828">
              <w:rPr>
                <w:rFonts w:ascii="Times New Roman" w:hAnsi="Times New Roman" w:cs="Times New Roman"/>
                <w:b/>
                <w:sz w:val="18"/>
                <w:szCs w:val="18"/>
              </w:rPr>
              <w:t>рубл</w:t>
            </w:r>
            <w:proofErr w:type="spellEnd"/>
            <w:r w:rsidRPr="00A81828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81828" w:rsidRPr="00A81828" w:rsidTr="00CD1219">
        <w:tc>
          <w:tcPr>
            <w:tcW w:w="525" w:type="dxa"/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8" w:type="dxa"/>
          </w:tcPr>
          <w:p w:rsidR="00A81828" w:rsidRPr="00A81828" w:rsidRDefault="00A81828" w:rsidP="00CD121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  <w:b/>
              </w:rPr>
              <w:t xml:space="preserve">Проявитель для машинной обработки </w:t>
            </w:r>
            <w:r w:rsidRPr="00A81828">
              <w:rPr>
                <w:rFonts w:ascii="Times New Roman" w:hAnsi="Times New Roman" w:cs="Times New Roman"/>
                <w:b/>
                <w:lang w:val="en-US"/>
              </w:rPr>
              <w:t>G</w:t>
            </w:r>
            <w:r w:rsidRPr="00A81828">
              <w:rPr>
                <w:rFonts w:ascii="Times New Roman" w:hAnsi="Times New Roman" w:cs="Times New Roman"/>
                <w:b/>
              </w:rPr>
              <w:t>-139.</w:t>
            </w:r>
            <w:r w:rsidRPr="00A81828">
              <w:rPr>
                <w:rFonts w:ascii="Times New Roman" w:hAnsi="Times New Roman" w:cs="Times New Roman"/>
              </w:rPr>
              <w:t xml:space="preserve"> Трехкомпонентный</w:t>
            </w:r>
          </w:p>
        </w:tc>
        <w:tc>
          <w:tcPr>
            <w:tcW w:w="1404" w:type="dxa"/>
            <w:tcBorders>
              <w:bottom w:val="single" w:sz="4" w:space="0" w:color="auto"/>
              <w:right w:val="single" w:sz="4" w:space="0" w:color="auto"/>
            </w:tcBorders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sz w:val="18"/>
                <w:szCs w:val="18"/>
              </w:rPr>
              <w:t>3240,00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828" w:rsidRPr="00A81828" w:rsidRDefault="00A81828" w:rsidP="00CD1219">
            <w:pPr>
              <w:pStyle w:val="ConsPlusNormal"/>
              <w:spacing w:line="360" w:lineRule="auto"/>
              <w:ind w:firstLine="31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sz w:val="18"/>
                <w:szCs w:val="18"/>
              </w:rPr>
              <w:t>3360,00</w:t>
            </w:r>
          </w:p>
        </w:tc>
        <w:tc>
          <w:tcPr>
            <w:tcW w:w="1302" w:type="dxa"/>
            <w:tcBorders>
              <w:left w:val="single" w:sz="4" w:space="0" w:color="auto"/>
              <w:bottom w:val="single" w:sz="4" w:space="0" w:color="auto"/>
            </w:tcBorders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828" w:rsidRPr="00A81828" w:rsidRDefault="00A81828" w:rsidP="00CD1219">
            <w:pPr>
              <w:pStyle w:val="ConsPlusNormal"/>
              <w:spacing w:line="360" w:lineRule="auto"/>
              <w:ind w:firstLine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sz w:val="18"/>
                <w:szCs w:val="18"/>
              </w:rPr>
              <w:t>3380,00</w:t>
            </w:r>
          </w:p>
        </w:tc>
        <w:tc>
          <w:tcPr>
            <w:tcW w:w="908" w:type="dxa"/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b/>
                <w:sz w:val="18"/>
                <w:szCs w:val="18"/>
              </w:rPr>
              <w:t>3326,67</w:t>
            </w:r>
          </w:p>
        </w:tc>
        <w:tc>
          <w:tcPr>
            <w:tcW w:w="773" w:type="dxa"/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235" w:type="dxa"/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sz w:val="18"/>
                <w:szCs w:val="18"/>
              </w:rPr>
              <w:t>199600,20</w:t>
            </w:r>
          </w:p>
        </w:tc>
      </w:tr>
      <w:tr w:rsidR="00A81828" w:rsidRPr="00A81828" w:rsidTr="00CD1219">
        <w:trPr>
          <w:trHeight w:val="1084"/>
        </w:trPr>
        <w:tc>
          <w:tcPr>
            <w:tcW w:w="525" w:type="dxa"/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182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8" w:type="dxa"/>
          </w:tcPr>
          <w:p w:rsidR="00A81828" w:rsidRPr="00A81828" w:rsidRDefault="00A81828" w:rsidP="00CD1219">
            <w:pPr>
              <w:rPr>
                <w:sz w:val="20"/>
                <w:szCs w:val="20"/>
              </w:rPr>
            </w:pPr>
            <w:r w:rsidRPr="00A81828">
              <w:rPr>
                <w:b/>
                <w:sz w:val="20"/>
                <w:szCs w:val="20"/>
              </w:rPr>
              <w:t xml:space="preserve">Фиксаж для машинной обработки </w:t>
            </w:r>
            <w:r w:rsidRPr="00A81828">
              <w:rPr>
                <w:b/>
                <w:sz w:val="20"/>
                <w:szCs w:val="20"/>
                <w:lang w:val="en-US"/>
              </w:rPr>
              <w:t>G</w:t>
            </w:r>
            <w:r w:rsidRPr="00A81828">
              <w:rPr>
                <w:b/>
                <w:sz w:val="20"/>
                <w:szCs w:val="20"/>
              </w:rPr>
              <w:t>-334.</w:t>
            </w:r>
            <w:r w:rsidRPr="00A81828">
              <w:rPr>
                <w:sz w:val="20"/>
                <w:szCs w:val="20"/>
              </w:rPr>
              <w:t xml:space="preserve">  Двухкомпонентный: </w:t>
            </w:r>
          </w:p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04" w:type="dxa"/>
            <w:tcBorders>
              <w:top w:val="single" w:sz="4" w:space="0" w:color="auto"/>
              <w:right w:val="single" w:sz="4" w:space="0" w:color="auto"/>
            </w:tcBorders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>2010,00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>2340,00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</w:tcBorders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>2450,00</w:t>
            </w:r>
          </w:p>
        </w:tc>
        <w:tc>
          <w:tcPr>
            <w:tcW w:w="908" w:type="dxa"/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b/>
                <w:sz w:val="18"/>
                <w:szCs w:val="18"/>
              </w:rPr>
              <w:t>2266,67</w:t>
            </w:r>
          </w:p>
        </w:tc>
        <w:tc>
          <w:tcPr>
            <w:tcW w:w="773" w:type="dxa"/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235" w:type="dxa"/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sz w:val="18"/>
                <w:szCs w:val="18"/>
              </w:rPr>
              <w:t>68000,10</w:t>
            </w:r>
          </w:p>
        </w:tc>
      </w:tr>
      <w:tr w:rsidR="00A81828" w:rsidRPr="00A81828" w:rsidTr="00CD1219">
        <w:trPr>
          <w:trHeight w:val="379"/>
        </w:trPr>
        <w:tc>
          <w:tcPr>
            <w:tcW w:w="525" w:type="dxa"/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</w:tcPr>
          <w:p w:rsidR="00A81828" w:rsidRPr="00A81828" w:rsidRDefault="00A81828" w:rsidP="00CD1219">
            <w:pPr>
              <w:rPr>
                <w:b/>
              </w:rPr>
            </w:pPr>
            <w:r w:rsidRPr="00A81828">
              <w:rPr>
                <w:b/>
              </w:rPr>
              <w:t>Итого</w:t>
            </w:r>
          </w:p>
        </w:tc>
        <w:tc>
          <w:tcPr>
            <w:tcW w:w="3982" w:type="dxa"/>
            <w:gridSpan w:val="3"/>
            <w:tcBorders>
              <w:top w:val="single" w:sz="4" w:space="0" w:color="auto"/>
            </w:tcBorders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16" w:type="dxa"/>
            <w:gridSpan w:val="3"/>
          </w:tcPr>
          <w:p w:rsidR="00A81828" w:rsidRPr="00A81828" w:rsidRDefault="00A81828" w:rsidP="00CD1219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81828">
              <w:rPr>
                <w:rFonts w:ascii="Times New Roman" w:hAnsi="Times New Roman" w:cs="Times New Roman"/>
                <w:b/>
                <w:sz w:val="18"/>
                <w:szCs w:val="18"/>
              </w:rPr>
              <w:t>267600,30</w:t>
            </w:r>
          </w:p>
        </w:tc>
      </w:tr>
    </w:tbl>
    <w:p w:rsidR="00A81828" w:rsidRPr="00A81828" w:rsidRDefault="00A81828" w:rsidP="00A81828">
      <w:pPr>
        <w:jc w:val="both"/>
      </w:pPr>
    </w:p>
    <w:p w:rsidR="00A81828" w:rsidRPr="00A81828" w:rsidRDefault="00A81828" w:rsidP="00A81828">
      <w:pPr>
        <w:jc w:val="both"/>
        <w:rPr>
          <w:lang w:val="en-US"/>
        </w:rPr>
      </w:pPr>
    </w:p>
    <w:p w:rsidR="00A81828" w:rsidRPr="00A81828" w:rsidRDefault="00A81828" w:rsidP="00A81828">
      <w:pPr>
        <w:spacing w:after="200" w:line="276" w:lineRule="auto"/>
      </w:pPr>
      <w:r w:rsidRPr="00A81828">
        <w:rPr>
          <w:sz w:val="20"/>
          <w:szCs w:val="20"/>
        </w:rPr>
        <w:t xml:space="preserve">  </w:t>
      </w:r>
      <w:r w:rsidRPr="00A81828">
        <w:t xml:space="preserve">Цена начальная (максимальная) гражданско-правового договора: </w:t>
      </w:r>
      <w:r w:rsidRPr="00A81828">
        <w:rPr>
          <w:b/>
        </w:rPr>
        <w:t>267,60030</w:t>
      </w:r>
      <w:r w:rsidRPr="00A81828">
        <w:t xml:space="preserve">  тыс. рублей</w:t>
      </w:r>
    </w:p>
    <w:p w:rsidR="00A81828" w:rsidRPr="00A81828" w:rsidRDefault="00A81828" w:rsidP="00A81828">
      <w:pPr>
        <w:spacing w:after="200" w:line="276" w:lineRule="auto"/>
      </w:pPr>
    </w:p>
    <w:p w:rsidR="00A81828" w:rsidRPr="00A81828" w:rsidRDefault="00A81828" w:rsidP="00A81828">
      <w:pPr>
        <w:spacing w:after="200" w:line="276" w:lineRule="auto"/>
      </w:pPr>
    </w:p>
    <w:p w:rsidR="00A81828" w:rsidRDefault="00A81828" w:rsidP="00A81828">
      <w:pPr>
        <w:jc w:val="both"/>
      </w:pPr>
      <w:proofErr w:type="spellStart"/>
      <w:r w:rsidRPr="00A81828">
        <w:t>И.о</w:t>
      </w:r>
      <w:proofErr w:type="spellEnd"/>
      <w:r w:rsidRPr="00A81828">
        <w:t>. главного врача                                                           И.Н. Гринденко</w:t>
      </w:r>
    </w:p>
    <w:p w:rsidR="00A81828" w:rsidRDefault="00A81828">
      <w:pPr>
        <w:spacing w:after="200" w:line="276" w:lineRule="auto"/>
      </w:pPr>
      <w:r>
        <w:br w:type="page"/>
      </w:r>
    </w:p>
    <w:p w:rsidR="00665DC6" w:rsidRPr="00A81828" w:rsidRDefault="00665DC6" w:rsidP="00A81828">
      <w:pPr>
        <w:jc w:val="both"/>
      </w:pPr>
    </w:p>
    <w:p w:rsidR="00A81828" w:rsidRPr="00A81828" w:rsidRDefault="00A81828" w:rsidP="00A81828">
      <w:pPr>
        <w:pStyle w:val="2"/>
        <w:widowControl w:val="0"/>
        <w:tabs>
          <w:tab w:val="num" w:pos="1260"/>
        </w:tabs>
        <w:adjustRightInd w:val="0"/>
        <w:spacing w:after="0" w:line="240" w:lineRule="auto"/>
        <w:ind w:left="0" w:firstLine="720"/>
        <w:jc w:val="both"/>
        <w:textAlignment w:val="baseline"/>
      </w:pPr>
      <w:r w:rsidRPr="00A81828"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</w:t>
      </w:r>
      <w:r w:rsidRPr="00A81828">
        <w:t>у</w:t>
      </w:r>
      <w:r w:rsidRPr="00A81828">
        <w:t>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</w:t>
      </w:r>
      <w:r w:rsidRPr="00A81828">
        <w:t>о</w:t>
      </w:r>
      <w:r w:rsidRPr="00A81828">
        <w:t>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A81828" w:rsidRPr="00A81828" w:rsidRDefault="00A81828" w:rsidP="00A81828">
      <w:pPr>
        <w:ind w:firstLine="720"/>
        <w:jc w:val="both"/>
      </w:pPr>
      <w:r w:rsidRPr="00A81828">
        <w:t>В случае</w:t>
      </w:r>
      <w:proofErr w:type="gramStart"/>
      <w:r w:rsidRPr="00A81828">
        <w:t>,</w:t>
      </w:r>
      <w:proofErr w:type="gramEnd"/>
      <w:r w:rsidRPr="00A81828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A81828" w:rsidRPr="00A81828" w:rsidRDefault="00A81828" w:rsidP="00A81828">
      <w:pPr>
        <w:pStyle w:val="a3"/>
        <w:ind w:firstLine="720"/>
        <w:jc w:val="both"/>
        <w:rPr>
          <w:b w:val="0"/>
          <w:szCs w:val="24"/>
        </w:rPr>
      </w:pPr>
      <w:r w:rsidRPr="00A81828">
        <w:rPr>
          <w:b w:val="0"/>
          <w:szCs w:val="24"/>
        </w:rPr>
        <w:t xml:space="preserve">Согласно ч. 2 ст. 46 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A81828" w:rsidRPr="00A81828" w:rsidRDefault="00A81828" w:rsidP="00A81828">
      <w:pPr>
        <w:pStyle w:val="a3"/>
        <w:ind w:firstLine="720"/>
        <w:jc w:val="both"/>
        <w:rPr>
          <w:b w:val="0"/>
          <w:szCs w:val="24"/>
        </w:rPr>
      </w:pPr>
      <w:r w:rsidRPr="00A81828">
        <w:rPr>
          <w:b w:val="0"/>
          <w:szCs w:val="24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A81828" w:rsidRPr="00A81828" w:rsidRDefault="00A81828" w:rsidP="00A81828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A81828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A81828">
        <w:rPr>
          <w:b/>
          <w:bCs/>
        </w:rPr>
        <w:t xml:space="preserve"> </w:t>
      </w:r>
      <w:r w:rsidRPr="00A81828">
        <w:t>(ч. 1 ст. 8 ФЗ № 94).</w:t>
      </w:r>
    </w:p>
    <w:p w:rsidR="00A81828" w:rsidRPr="00A81828" w:rsidRDefault="00A81828" w:rsidP="00A81828">
      <w:pPr>
        <w:ind w:firstLine="720"/>
        <w:jc w:val="both"/>
      </w:pPr>
      <w:r w:rsidRPr="00A81828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A81828" w:rsidRPr="00A81828" w:rsidRDefault="00A81828" w:rsidP="00A81828">
      <w:pPr>
        <w:pStyle w:val="a3"/>
        <w:ind w:firstLine="720"/>
        <w:jc w:val="both"/>
        <w:rPr>
          <w:b w:val="0"/>
          <w:szCs w:val="24"/>
        </w:rPr>
      </w:pPr>
      <w:r w:rsidRPr="00A81828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A81828" w:rsidRPr="00A81828" w:rsidRDefault="00A81828" w:rsidP="00A81828">
      <w:pPr>
        <w:pStyle w:val="a3"/>
        <w:ind w:firstLine="720"/>
        <w:jc w:val="both"/>
        <w:rPr>
          <w:b w:val="0"/>
          <w:szCs w:val="24"/>
        </w:rPr>
      </w:pPr>
      <w:r w:rsidRPr="00A81828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A81828" w:rsidRPr="00A81828" w:rsidRDefault="00A81828" w:rsidP="00A81828">
      <w:pPr>
        <w:pStyle w:val="a3"/>
        <w:ind w:firstLine="540"/>
        <w:jc w:val="both"/>
        <w:rPr>
          <w:b w:val="0"/>
          <w:szCs w:val="24"/>
        </w:rPr>
      </w:pPr>
      <w:r w:rsidRPr="00A81828">
        <w:rPr>
          <w:b w:val="0"/>
          <w:sz w:val="20"/>
        </w:rPr>
        <w:t xml:space="preserve">  </w:t>
      </w:r>
      <w:r w:rsidRPr="00A81828">
        <w:rPr>
          <w:b w:val="0"/>
          <w:szCs w:val="24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A81828" w:rsidRPr="00A81828" w:rsidRDefault="00A81828" w:rsidP="00A81828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81828">
        <w:rPr>
          <w:rFonts w:ascii="Times New Roman" w:hAnsi="Times New Roman" w:cs="Times New Roman"/>
          <w:sz w:val="24"/>
          <w:szCs w:val="24"/>
        </w:rPr>
        <w:br w:type="page"/>
      </w:r>
    </w:p>
    <w:p w:rsidR="00A81828" w:rsidRPr="00A81828" w:rsidRDefault="00A81828" w:rsidP="00A81828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A81828">
        <w:rPr>
          <w:rFonts w:ascii="Times New Roman" w:hAnsi="Times New Roman" w:cs="Times New Roman"/>
          <w:sz w:val="22"/>
          <w:szCs w:val="22"/>
        </w:rPr>
        <w:lastRenderedPageBreak/>
        <w:t>№ _____________</w:t>
      </w:r>
    </w:p>
    <w:p w:rsidR="00A81828" w:rsidRPr="00A81828" w:rsidRDefault="00A81828" w:rsidP="00A81828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A81828">
        <w:rPr>
          <w:rFonts w:ascii="Times New Roman" w:hAnsi="Times New Roman" w:cs="Times New Roman"/>
          <w:sz w:val="22"/>
          <w:szCs w:val="22"/>
        </w:rPr>
        <w:t xml:space="preserve">Приложение к извещению о проведении запроса котировок от </w:t>
      </w:r>
      <w:r>
        <w:rPr>
          <w:rFonts w:ascii="Times New Roman" w:hAnsi="Times New Roman" w:cs="Times New Roman"/>
          <w:sz w:val="22"/>
          <w:szCs w:val="22"/>
        </w:rPr>
        <w:t>25.05.</w:t>
      </w:r>
      <w:r w:rsidRPr="00A81828">
        <w:rPr>
          <w:rFonts w:ascii="Times New Roman" w:hAnsi="Times New Roman" w:cs="Times New Roman"/>
          <w:sz w:val="22"/>
          <w:szCs w:val="22"/>
        </w:rPr>
        <w:t>2012 г.</w:t>
      </w:r>
    </w:p>
    <w:p w:rsidR="00A81828" w:rsidRPr="00A81828" w:rsidRDefault="00A81828" w:rsidP="00A81828">
      <w:pPr>
        <w:pStyle w:val="ConsPlusNonformat"/>
        <w:widowControl/>
        <w:ind w:left="4860" w:hanging="12"/>
        <w:rPr>
          <w:rFonts w:ascii="Times New Roman" w:hAnsi="Times New Roman" w:cs="Times New Roman"/>
          <w:sz w:val="22"/>
          <w:szCs w:val="22"/>
        </w:rPr>
      </w:pPr>
      <w:r w:rsidRPr="00A81828">
        <w:rPr>
          <w:rFonts w:ascii="Times New Roman" w:hAnsi="Times New Roman" w:cs="Times New Roman"/>
          <w:sz w:val="22"/>
          <w:szCs w:val="22"/>
        </w:rPr>
        <w:t xml:space="preserve">Регистрационный № </w:t>
      </w:r>
      <w:r>
        <w:rPr>
          <w:rFonts w:ascii="Times New Roman" w:hAnsi="Times New Roman" w:cs="Times New Roman"/>
          <w:sz w:val="22"/>
          <w:szCs w:val="22"/>
          <w:u w:val="single"/>
        </w:rPr>
        <w:t>398</w:t>
      </w:r>
    </w:p>
    <w:p w:rsidR="00A81828" w:rsidRPr="00A81828" w:rsidRDefault="00A81828" w:rsidP="00A81828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A81828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A81828" w:rsidRPr="00A81828" w:rsidRDefault="00A81828" w:rsidP="00A81828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A81828">
        <w:rPr>
          <w:rFonts w:ascii="Times New Roman" w:hAnsi="Times New Roman" w:cs="Times New Roman"/>
          <w:sz w:val="22"/>
          <w:szCs w:val="22"/>
        </w:rPr>
        <w:t>Дата: «__» _________ 2012 г.</w:t>
      </w:r>
    </w:p>
    <w:p w:rsidR="00A81828" w:rsidRPr="00A81828" w:rsidRDefault="00A81828" w:rsidP="00A81828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A81828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A81828" w:rsidRPr="00A81828" w:rsidTr="00CD1219">
        <w:tblPrEx>
          <w:tblCellMar>
            <w:top w:w="0" w:type="dxa"/>
            <w:bottom w:w="0" w:type="dxa"/>
          </w:tblCellMar>
        </w:tblPrEx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182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 w:rsidRPr="00A8182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A81828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828" w:rsidRPr="00A81828" w:rsidTr="00CD1219">
        <w:tblPrEx>
          <w:tblCellMar>
            <w:top w:w="0" w:type="dxa"/>
            <w:bottom w:w="0" w:type="dxa"/>
          </w:tblCellMar>
        </w:tblPrEx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A8182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 w:rsidRPr="00A81828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828" w:rsidRPr="00A81828" w:rsidTr="00CD1219">
        <w:tblPrEx>
          <w:tblCellMar>
            <w:top w:w="0" w:type="dxa"/>
            <w:bottom w:w="0" w:type="dxa"/>
          </w:tblCellMar>
        </w:tblPrEx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A81828" w:rsidRPr="00A81828" w:rsidRDefault="00A81828" w:rsidP="00CD121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1828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</w:t>
            </w:r>
            <w:r w:rsidRPr="00A81828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у</w:t>
            </w:r>
            <w:r w:rsidRPr="00A81828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828" w:rsidRPr="00A81828" w:rsidTr="00CD121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828" w:rsidRPr="00A81828" w:rsidTr="00CD121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1828">
              <w:rPr>
                <w:rStyle w:val="a7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828" w:rsidRPr="00A81828" w:rsidTr="00CD1219">
        <w:tblPrEx>
          <w:tblCellMar>
            <w:top w:w="0" w:type="dxa"/>
            <w:bottom w:w="0" w:type="dxa"/>
          </w:tblCellMar>
        </w:tblPrEx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828" w:rsidRPr="00A81828" w:rsidTr="00CD121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828" w:rsidRPr="00A81828" w:rsidTr="00CD121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828" w:rsidRPr="00A81828" w:rsidTr="00CD121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A81828" w:rsidRPr="00A81828" w:rsidTr="00CD1219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 xml:space="preserve">N </w:t>
            </w:r>
            <w:r w:rsidRPr="00A81828">
              <w:rPr>
                <w:rFonts w:ascii="Times New Roman" w:hAnsi="Times New Roman" w:cs="Times New Roman"/>
              </w:rPr>
              <w:br/>
            </w:r>
            <w:proofErr w:type="gramStart"/>
            <w:r w:rsidRPr="00A81828">
              <w:rPr>
                <w:rFonts w:ascii="Times New Roman" w:hAnsi="Times New Roman" w:cs="Times New Roman"/>
              </w:rPr>
              <w:t>п</w:t>
            </w:r>
            <w:proofErr w:type="gramEnd"/>
            <w:r w:rsidRPr="00A81828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28" w:rsidRPr="00A81828" w:rsidRDefault="00A81828" w:rsidP="00CD1219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>Характеристики</w:t>
            </w:r>
            <w:r w:rsidRPr="00A81828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A81828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 xml:space="preserve">Единица </w:t>
            </w:r>
            <w:r w:rsidRPr="00A81828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 xml:space="preserve">Количество  </w:t>
            </w:r>
            <w:r w:rsidRPr="00A81828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A81828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 xml:space="preserve">Цена   </w:t>
            </w:r>
            <w:r w:rsidRPr="00A81828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A81828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A81828">
              <w:rPr>
                <w:rFonts w:ascii="Times New Roman" w:hAnsi="Times New Roman" w:cs="Times New Roman"/>
              </w:rPr>
              <w:t>Сумма</w:t>
            </w:r>
            <w:r w:rsidRPr="00A81828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A81828" w:rsidRPr="00A81828" w:rsidTr="00CD121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828" w:rsidRPr="00A81828" w:rsidTr="00CD121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828" w:rsidRPr="00A81828" w:rsidTr="00CD121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828" w:rsidRPr="00A81828" w:rsidTr="00CD121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1828" w:rsidRPr="00A81828" w:rsidTr="00CD1219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81828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A818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81828" w:rsidRPr="00A81828" w:rsidRDefault="00A81828" w:rsidP="00CD121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81828" w:rsidRPr="00A81828" w:rsidRDefault="00A81828" w:rsidP="00A818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1828" w:rsidRPr="00A81828" w:rsidRDefault="00A81828" w:rsidP="00A818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828">
        <w:rPr>
          <w:rFonts w:ascii="Times New Roman" w:hAnsi="Times New Roman" w:cs="Times New Roman"/>
          <w:sz w:val="24"/>
          <w:szCs w:val="24"/>
        </w:rPr>
        <w:t>Цена муниципального контракта ____________________________________ руб. ____ коп</w:t>
      </w:r>
      <w:proofErr w:type="gramStart"/>
      <w:r w:rsidRPr="00A81828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</w:p>
    <w:p w:rsidR="00A81828" w:rsidRPr="00A81828" w:rsidRDefault="00A81828" w:rsidP="00A81828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A8182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A81828" w:rsidRPr="00A81828" w:rsidRDefault="00A81828" w:rsidP="00A818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A81828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A81828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81828">
        <w:rPr>
          <w:rFonts w:ascii="Times New Roman" w:hAnsi="Times New Roman" w:cs="Times New Roman"/>
          <w:sz w:val="24"/>
          <w:szCs w:val="24"/>
        </w:rPr>
        <w:t>. НДС___________________.</w:t>
      </w:r>
    </w:p>
    <w:p w:rsidR="00A81828" w:rsidRPr="00A81828" w:rsidRDefault="00A81828" w:rsidP="00A81828">
      <w:pPr>
        <w:jc w:val="both"/>
        <w:rPr>
          <w:b/>
        </w:rPr>
      </w:pPr>
    </w:p>
    <w:p w:rsidR="00A81828" w:rsidRPr="00A81828" w:rsidRDefault="00A81828" w:rsidP="00A81828">
      <w:pPr>
        <w:jc w:val="both"/>
        <w:rPr>
          <w:sz w:val="20"/>
          <w:szCs w:val="20"/>
        </w:rPr>
      </w:pPr>
      <w:r w:rsidRPr="00A81828">
        <w:rPr>
          <w:b/>
          <w:sz w:val="20"/>
          <w:szCs w:val="20"/>
        </w:rPr>
        <w:t>Примечание</w:t>
      </w:r>
      <w:r w:rsidRPr="00A81828"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A81828" w:rsidRPr="00A81828" w:rsidRDefault="00A81828" w:rsidP="00A818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1828" w:rsidRPr="00A81828" w:rsidRDefault="00A81828" w:rsidP="00A818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A81828">
        <w:rPr>
          <w:rFonts w:ascii="Times New Roman" w:hAnsi="Times New Roman" w:cs="Times New Roman"/>
          <w:sz w:val="22"/>
          <w:szCs w:val="22"/>
        </w:rPr>
        <w:t>________________________________________________________, согласн</w:t>
      </w:r>
      <w:proofErr w:type="gramStart"/>
      <w:r w:rsidRPr="00A81828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A81828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A81828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A81828" w:rsidRPr="00A81828" w:rsidRDefault="00A81828" w:rsidP="00A818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A81828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A81828" w:rsidRPr="00A81828" w:rsidRDefault="00A81828" w:rsidP="00A8182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A81828">
        <w:rPr>
          <w:sz w:val="22"/>
          <w:szCs w:val="22"/>
        </w:rPr>
        <w:t>контракта, указанные в извещении о проведении запроса котировок № </w:t>
      </w:r>
      <w:r>
        <w:rPr>
          <w:sz w:val="22"/>
          <w:szCs w:val="22"/>
          <w:u w:val="single"/>
        </w:rPr>
        <w:t>398</w:t>
      </w:r>
      <w:r w:rsidRPr="00A81828">
        <w:rPr>
          <w:sz w:val="22"/>
          <w:szCs w:val="22"/>
        </w:rPr>
        <w:t xml:space="preserve"> от </w:t>
      </w:r>
      <w:r>
        <w:rPr>
          <w:sz w:val="22"/>
          <w:szCs w:val="22"/>
        </w:rPr>
        <w:t>25.05.2012</w:t>
      </w:r>
      <w:r w:rsidRPr="00A81828">
        <w:rPr>
          <w:sz w:val="22"/>
          <w:szCs w:val="22"/>
        </w:rPr>
        <w:t>, с учетом предлагаемых характеристик поставляемого товара и цены контракта, указанного в настоящей котировочной заявке.</w:t>
      </w:r>
    </w:p>
    <w:p w:rsidR="00A81828" w:rsidRPr="00A81828" w:rsidRDefault="00A81828" w:rsidP="00A818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A81828" w:rsidRPr="00A81828" w:rsidRDefault="00A81828" w:rsidP="00A81828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A81828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A81828" w:rsidRPr="00A81828" w:rsidRDefault="00A81828" w:rsidP="00A8182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A81828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A81828">
        <w:rPr>
          <w:rFonts w:ascii="Times New Roman" w:hAnsi="Times New Roman" w:cs="Times New Roman"/>
          <w:sz w:val="22"/>
          <w:szCs w:val="22"/>
        </w:rPr>
        <w:tab/>
      </w:r>
      <w:r w:rsidRPr="00A81828">
        <w:rPr>
          <w:rFonts w:ascii="Times New Roman" w:hAnsi="Times New Roman" w:cs="Times New Roman"/>
          <w:sz w:val="22"/>
          <w:szCs w:val="22"/>
        </w:rPr>
        <w:tab/>
      </w:r>
      <w:r w:rsidRPr="00A81828">
        <w:rPr>
          <w:rFonts w:ascii="Times New Roman" w:hAnsi="Times New Roman" w:cs="Times New Roman"/>
          <w:sz w:val="16"/>
          <w:szCs w:val="16"/>
        </w:rPr>
        <w:t xml:space="preserve">  (подпись) </w:t>
      </w:r>
      <w:r w:rsidRPr="00A81828"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A81828" w:rsidRPr="00A81828" w:rsidRDefault="00A81828" w:rsidP="00A81828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A81828">
        <w:rPr>
          <w:rFonts w:ascii="Times New Roman" w:hAnsi="Times New Roman" w:cs="Times New Roman"/>
          <w:sz w:val="22"/>
          <w:szCs w:val="22"/>
        </w:rPr>
        <w:t>М.П.</w:t>
      </w:r>
    </w:p>
    <w:p w:rsidR="00631666" w:rsidRPr="00A81828" w:rsidRDefault="00631666" w:rsidP="00000B3E">
      <w:pPr>
        <w:spacing w:after="200" w:line="276" w:lineRule="auto"/>
        <w:jc w:val="center"/>
      </w:pPr>
      <w:r w:rsidRPr="00A81828">
        <w:br w:type="page"/>
      </w:r>
    </w:p>
    <w:p w:rsidR="00D92902" w:rsidRPr="00A81828" w:rsidRDefault="00D92902" w:rsidP="00D92902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A81828">
        <w:rPr>
          <w:rFonts w:ascii="Times New Roman" w:hAnsi="Times New Roman" w:cs="Times New Roman"/>
          <w:sz w:val="24"/>
          <w:szCs w:val="24"/>
        </w:rPr>
        <w:lastRenderedPageBreak/>
        <w:t>проект</w:t>
      </w:r>
    </w:p>
    <w:p w:rsidR="00D92902" w:rsidRPr="00A81828" w:rsidRDefault="00E36E7C" w:rsidP="00D9290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828">
        <w:rPr>
          <w:rFonts w:ascii="Times New Roman" w:hAnsi="Times New Roman" w:cs="Times New Roman"/>
          <w:b/>
          <w:sz w:val="24"/>
          <w:szCs w:val="24"/>
        </w:rPr>
        <w:t>ГРАЖДАНСКО-ПРАВОВОЙ ДОГОВОР (КОНТРАКТ)</w:t>
      </w:r>
      <w:r w:rsidR="00D92902" w:rsidRPr="00A81828">
        <w:rPr>
          <w:rFonts w:ascii="Times New Roman" w:hAnsi="Times New Roman" w:cs="Times New Roman"/>
          <w:b/>
          <w:sz w:val="24"/>
          <w:szCs w:val="24"/>
        </w:rPr>
        <w:t xml:space="preserve"> N _____</w:t>
      </w:r>
    </w:p>
    <w:p w:rsidR="00D92902" w:rsidRPr="00A81828" w:rsidRDefault="00D92902" w:rsidP="00D92902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A81828">
        <w:rPr>
          <w:rFonts w:ascii="Times New Roman" w:hAnsi="Times New Roman" w:cs="Times New Roman"/>
          <w:sz w:val="24"/>
          <w:szCs w:val="24"/>
        </w:rPr>
        <w:t>на поставку товаров для муниципальных нужд</w:t>
      </w:r>
    </w:p>
    <w:p w:rsidR="00D92902" w:rsidRPr="00A81828" w:rsidRDefault="00D92902" w:rsidP="00D929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92902" w:rsidRPr="00A81828" w:rsidRDefault="00D92902" w:rsidP="00D929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A81828">
        <w:rPr>
          <w:rFonts w:ascii="Times New Roman" w:hAnsi="Times New Roman" w:cs="Times New Roman"/>
          <w:sz w:val="24"/>
          <w:szCs w:val="24"/>
        </w:rPr>
        <w:t>г. Иваново                                                                               "___" _______________20</w:t>
      </w:r>
      <w:r w:rsidR="00620723" w:rsidRPr="00A81828">
        <w:rPr>
          <w:rFonts w:ascii="Times New Roman" w:hAnsi="Times New Roman" w:cs="Times New Roman"/>
          <w:sz w:val="24"/>
          <w:szCs w:val="24"/>
        </w:rPr>
        <w:t>____</w:t>
      </w:r>
      <w:r w:rsidRPr="00A8182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92902" w:rsidRPr="00A81828" w:rsidRDefault="00D92902" w:rsidP="00D929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92902" w:rsidRPr="00A81828" w:rsidRDefault="00D92902" w:rsidP="00D9290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1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81828">
        <w:rPr>
          <w:rFonts w:ascii="Times New Roman" w:hAnsi="Times New Roman" w:cs="Times New Roman"/>
          <w:sz w:val="24"/>
          <w:szCs w:val="24"/>
        </w:rPr>
        <w:t>М</w:t>
      </w:r>
      <w:r w:rsidR="00E36E7C" w:rsidRPr="00A81828">
        <w:rPr>
          <w:rFonts w:ascii="Times New Roman" w:hAnsi="Times New Roman" w:cs="Times New Roman"/>
          <w:sz w:val="24"/>
          <w:szCs w:val="24"/>
        </w:rPr>
        <w:t xml:space="preserve">униципальное бюджетное учреждение здравоохранения </w:t>
      </w:r>
      <w:r w:rsidRPr="00A81828">
        <w:rPr>
          <w:rFonts w:ascii="Times New Roman" w:hAnsi="Times New Roman" w:cs="Times New Roman"/>
          <w:sz w:val="24"/>
          <w:szCs w:val="24"/>
        </w:rPr>
        <w:t>«Городская клиническая больница №7»</w:t>
      </w:r>
      <w:r w:rsidR="00E36E7C" w:rsidRPr="00A81828">
        <w:rPr>
          <w:rFonts w:ascii="Times New Roman" w:hAnsi="Times New Roman" w:cs="Times New Roman"/>
          <w:sz w:val="24"/>
          <w:szCs w:val="24"/>
        </w:rPr>
        <w:t xml:space="preserve"> г. Иваново</w:t>
      </w:r>
      <w:r w:rsidRPr="00A81828">
        <w:rPr>
          <w:rFonts w:ascii="Times New Roman" w:hAnsi="Times New Roman" w:cs="Times New Roman"/>
          <w:sz w:val="24"/>
          <w:szCs w:val="24"/>
        </w:rPr>
        <w:t xml:space="preserve">, именуемое в дальнейшем "Заказчик", в лице </w:t>
      </w:r>
      <w:r w:rsidR="00DD76B2" w:rsidRPr="00A81828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A81828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с одной стороны и  ________________________________, именуемый в дальнейшем «Поставщик», в лице ____________________________, действующего на основании __________________, с другой стороны, при совместном упоминании именуемые в дальнейшем  "Стороны", руководствуясь протоколом рассмотрения и оценки котировочных заявок от____________  N _____, заключили настоящий </w:t>
      </w:r>
      <w:r w:rsidR="00C109F6" w:rsidRPr="00A81828">
        <w:rPr>
          <w:rFonts w:ascii="Times New Roman" w:hAnsi="Times New Roman" w:cs="Times New Roman"/>
          <w:sz w:val="24"/>
          <w:szCs w:val="24"/>
        </w:rPr>
        <w:t>гражданско-правовой договор (контракт)</w:t>
      </w:r>
      <w:r w:rsidRPr="00A81828">
        <w:rPr>
          <w:rFonts w:ascii="Times New Roman" w:hAnsi="Times New Roman" w:cs="Times New Roman"/>
          <w:sz w:val="24"/>
          <w:szCs w:val="24"/>
        </w:rPr>
        <w:t xml:space="preserve"> на поставку товаров</w:t>
      </w:r>
      <w:proofErr w:type="gramEnd"/>
      <w:r w:rsidRPr="00A81828">
        <w:rPr>
          <w:rFonts w:ascii="Times New Roman" w:hAnsi="Times New Roman" w:cs="Times New Roman"/>
          <w:sz w:val="24"/>
          <w:szCs w:val="24"/>
        </w:rPr>
        <w:t xml:space="preserve"> для муниципальных нужд (далее - </w:t>
      </w:r>
      <w:r w:rsidR="00C109F6" w:rsidRPr="00A81828">
        <w:rPr>
          <w:rFonts w:ascii="Times New Roman" w:hAnsi="Times New Roman" w:cs="Times New Roman"/>
          <w:sz w:val="24"/>
          <w:szCs w:val="24"/>
        </w:rPr>
        <w:t>договор</w:t>
      </w:r>
      <w:r w:rsidRPr="00A81828">
        <w:rPr>
          <w:rFonts w:ascii="Times New Roman" w:hAnsi="Times New Roman" w:cs="Times New Roman"/>
          <w:sz w:val="24"/>
          <w:szCs w:val="24"/>
        </w:rPr>
        <w:t>) о нижеследующем: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1828">
        <w:rPr>
          <w:b/>
        </w:rPr>
        <w:t xml:space="preserve">1. Предмет </w:t>
      </w:r>
      <w:r w:rsidR="00C109F6" w:rsidRPr="00A81828">
        <w:rPr>
          <w:b/>
        </w:rPr>
        <w:t>Договора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2902" w:rsidRPr="00A81828" w:rsidRDefault="00D92902" w:rsidP="00D92902">
      <w:pPr>
        <w:jc w:val="both"/>
        <w:rPr>
          <w:b/>
        </w:rPr>
      </w:pPr>
      <w:r w:rsidRPr="00A81828">
        <w:t xml:space="preserve">1.1. По настоящему </w:t>
      </w:r>
      <w:r w:rsidR="00C109F6" w:rsidRPr="00A81828">
        <w:t>договору</w:t>
      </w:r>
      <w:r w:rsidRPr="00A81828">
        <w:t xml:space="preserve"> Поставщик обязуется поставить</w:t>
      </w:r>
      <w:r w:rsidRPr="00A81828">
        <w:rPr>
          <w:sz w:val="20"/>
          <w:szCs w:val="20"/>
        </w:rPr>
        <w:t xml:space="preserve"> </w:t>
      </w:r>
      <w:r w:rsidRPr="00A81828">
        <w:rPr>
          <w:b/>
        </w:rPr>
        <w:t xml:space="preserve">  реактивы для автоматической обработки рентгеновской пленки </w:t>
      </w:r>
      <w:r w:rsidRPr="00A81828">
        <w:rPr>
          <w:sz w:val="20"/>
          <w:szCs w:val="20"/>
        </w:rPr>
        <w:t xml:space="preserve"> </w:t>
      </w:r>
      <w:r w:rsidRPr="00A81828">
        <w:t xml:space="preserve">(далее - Товар) Заказчику, согласно спецификации (приложение №1 к муниципальному </w:t>
      </w:r>
      <w:r w:rsidR="00C109F6" w:rsidRPr="00A81828">
        <w:t>договору</w:t>
      </w:r>
      <w:r w:rsidRPr="00A81828">
        <w:t xml:space="preserve">). 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1.2. Заказчик обязуется обеспечить оплату поставленного Товара, указанного в п. 1.1 </w:t>
      </w:r>
      <w:r w:rsidR="00C109F6" w:rsidRPr="00A81828">
        <w:t>договора</w:t>
      </w:r>
      <w:r w:rsidRPr="00A81828">
        <w:t xml:space="preserve"> и уплатить за него определенную цену в порядке и на условиях, предусмотренных </w:t>
      </w:r>
      <w:r w:rsidR="00C109F6" w:rsidRPr="00A81828">
        <w:t>договором</w:t>
      </w:r>
      <w:r w:rsidRPr="00A81828">
        <w:t>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1.3. По окончании поставки товара в полном объеме Стороны составляют акт приемки-передачи товаров, который является основанием для оплаты принятых товаров.</w:t>
      </w:r>
    </w:p>
    <w:p w:rsidR="00D92902" w:rsidRPr="00A81828" w:rsidRDefault="00D92902" w:rsidP="00D9290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1828">
        <w:rPr>
          <w:b/>
        </w:rPr>
        <w:t xml:space="preserve">2. Цена </w:t>
      </w:r>
      <w:r w:rsidR="00C109F6" w:rsidRPr="00A81828">
        <w:rPr>
          <w:b/>
        </w:rPr>
        <w:t>договора</w:t>
      </w:r>
      <w:r w:rsidRPr="00A81828">
        <w:rPr>
          <w:b/>
        </w:rPr>
        <w:t xml:space="preserve"> и порядок расчетов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2.1. Цена настоящего </w:t>
      </w:r>
      <w:r w:rsidR="00C109F6" w:rsidRPr="00A81828">
        <w:t>договора</w:t>
      </w:r>
      <w:r w:rsidRPr="00A81828">
        <w:t xml:space="preserve"> составляет ______ рублей _______ копеек (__________________________ рублей ______________ копеек) в т.ч. НДС __________.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Цена </w:t>
      </w:r>
      <w:r w:rsidR="00C109F6" w:rsidRPr="00A81828">
        <w:t>договора</w:t>
      </w:r>
      <w:r w:rsidRPr="00A81828">
        <w:t xml:space="preserve"> включает в себя стоимость Товара, расходы по доставке Товара до склада Заказчика и выполнение разгрузочно-погрузочных  работ, накладные расходы, налоги, уплату таможенных пошлин, сборы и другие обязательные платежи. 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2.2. Цена </w:t>
      </w:r>
      <w:r w:rsidR="00C109F6" w:rsidRPr="00A81828">
        <w:t>договора</w:t>
      </w:r>
      <w:r w:rsidRPr="00A81828">
        <w:t xml:space="preserve"> является твердой и не может изменяться в ходе его исполнения. </w:t>
      </w:r>
    </w:p>
    <w:p w:rsidR="005E0530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2.3. Оплата производится  за счет внебюджетных </w:t>
      </w:r>
      <w:r w:rsidR="005E0530" w:rsidRPr="00A81828">
        <w:t xml:space="preserve">в рамках региональной </w:t>
      </w:r>
      <w:proofErr w:type="gramStart"/>
      <w:r w:rsidR="005E0530" w:rsidRPr="00A81828">
        <w:t>Программы модернизации здравоохранения субъекта Российской Федерации</w:t>
      </w:r>
      <w:proofErr w:type="gramEnd"/>
      <w:r w:rsidR="00140EDC" w:rsidRPr="00A81828">
        <w:t xml:space="preserve"> и за счет средств ОМС.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2.4. Оплата производится по безналичному расчету путем перечисления заказчиком денежных средств на расчетный счет поставщика после поставки товара Заказчику на основании </w:t>
      </w:r>
      <w:proofErr w:type="spellStart"/>
      <w:r w:rsidRPr="00A81828">
        <w:t>товарно</w:t>
      </w:r>
      <w:proofErr w:type="spellEnd"/>
      <w:r w:rsidRPr="00A81828">
        <w:t xml:space="preserve"> - транспортной накладной, акта приема - передачи Товара на склад Заказчика и счета – фактуры до 31.12.2012 года.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2.5. Отказ Поставщика от выполнения своих обязательств возможен только вследствие наступления обстоятельств непреодолимой силы в соответствии с пунктом 8 настоящего </w:t>
      </w:r>
      <w:r w:rsidR="00C109F6" w:rsidRPr="00A81828">
        <w:t>Договор</w:t>
      </w:r>
      <w:r w:rsidRPr="00A81828">
        <w:t>.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1828">
        <w:rPr>
          <w:b/>
        </w:rPr>
        <w:t>3. Сроки и условия поставки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3.1. Товар поставляется с момента заключения </w:t>
      </w:r>
      <w:r w:rsidR="005E0530" w:rsidRPr="00A81828">
        <w:t>договора</w:t>
      </w:r>
      <w:r w:rsidRPr="00A81828">
        <w:t xml:space="preserve"> по заявке Заказчика до конца </w:t>
      </w:r>
      <w:r w:rsidR="00C109F6" w:rsidRPr="00A81828">
        <w:t>4 квартала 2012 года.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3.2. По согласованию с Заказчиком возможна досрочная поставка Товара.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3.3. Поставка Товара осуществляется силами и за счет средств Поставщика. Риск утраты или порчи Товара в процессе его поставки несет Поставщик.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lastRenderedPageBreak/>
        <w:t xml:space="preserve">3.4. Товар должен по качеству и комплектности соответствовать техническим нормам, указанным в спецификации (Приложение №1 к </w:t>
      </w:r>
      <w:r w:rsidR="00C109F6" w:rsidRPr="00A81828">
        <w:t>договору</w:t>
      </w:r>
      <w:r w:rsidRPr="00A81828">
        <w:t>).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3.5. Товар поставляется со всей необходимой технической документацией. 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3.6. Упаковка и маркировка Товара должны соответствовать требованиям ГОСТ.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3.7. Маркировка Товара должна содержать наименование изделия, наименование фирмы-изготовителя,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3.8. Упаковка должна обеспечивать сохранность Товара при транспортировке к месту доставки и при погрузо-разгрузочных работах.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3.9. При поставке Товара Сторонами оформляется акт сдачи-приемки Товара с приложением к нему отчетных документов. Заказчик имеет право на проведение контроля и 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</w:t>
      </w:r>
      <w:r w:rsidR="00C109F6" w:rsidRPr="00A81828">
        <w:t>договора</w:t>
      </w:r>
      <w:r w:rsidRPr="00A81828">
        <w:t xml:space="preserve"> и ГОСТ, Заказчик может отказаться от него и Поставщик должен будет заменить забракованный Товар либо устранить недостатки с целью приведения Товара в соответствие с требованиями без каких-либо дополнительных затрат со стороны Заказчика.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3.10. Подписанный между Заказчиком и Поставщиком акт сдачи-приемки Товара является основанием для оплаты Поставщику поставленного Товара.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3.11. Товар поставляется по адресу: г. Иваново ул. Воронина д.11.</w:t>
      </w:r>
    </w:p>
    <w:p w:rsidR="00D92902" w:rsidRPr="00A81828" w:rsidRDefault="00D92902" w:rsidP="00D92902">
      <w:pPr>
        <w:autoSpaceDE w:val="0"/>
        <w:autoSpaceDN w:val="0"/>
        <w:adjustRightInd w:val="0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1828">
        <w:rPr>
          <w:b/>
        </w:rPr>
        <w:t>4. Права и обязанности Заказчика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4.1. Заказчик вправе: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4.1.1.требовать поставки качественных товаров и в срок, установленный </w:t>
      </w:r>
      <w:r w:rsidR="00C109F6" w:rsidRPr="00A81828">
        <w:t>договором</w:t>
      </w:r>
      <w:r w:rsidRPr="00A81828">
        <w:t>;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4.2. Заказчик обязуется: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4.2.1. принять качественный товар и оплатить его.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1828">
        <w:rPr>
          <w:b/>
        </w:rPr>
        <w:t>5. Права и обязанности Поставщика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5.1. Поставщик вправе: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5.1.1. получить оплату за поставленный Товар на условиях </w:t>
      </w:r>
      <w:r w:rsidR="00C109F6" w:rsidRPr="00A81828">
        <w:t>договора</w:t>
      </w:r>
      <w:r w:rsidRPr="00A81828">
        <w:t>;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5.1.2. поставить Товар досрочно, с согласия Заказчика.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5.2. Поставщик обязуется: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5.2.1. передать Заказчику в обусловленный срок  закупаемый Товар;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5.2.2. передать Товар в соответствующей таре и упаковке;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5.2.3. восполнить недопоставку Товара в ассортименте недопоставленного Товара;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5.2.4. в случае передачи Товара ненадлежащего качества и некомплектности Товара заменить Товар в срок, указанный Заказчиком в акте возврата некачественного и некомплектного Товара.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1828">
        <w:rPr>
          <w:b/>
        </w:rPr>
        <w:t>6. Гарантии качества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2902" w:rsidRPr="00A81828" w:rsidRDefault="00D92902" w:rsidP="00D92902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81828">
        <w:rPr>
          <w:rFonts w:ascii="Times New Roman" w:hAnsi="Times New Roman" w:cs="Times New Roman"/>
          <w:sz w:val="24"/>
          <w:szCs w:val="24"/>
        </w:rPr>
        <w:t>6.1. Требования к функциональным характеристикам Товара, требование к размерам, упаковке, отгрузке Товара: упаковка должна обеспечивать сохранность Товара  при транспортировке и хранении.</w:t>
      </w:r>
      <w:r w:rsidRPr="00A81828">
        <w:rPr>
          <w:rFonts w:ascii="Times New Roman" w:hAnsi="Times New Roman" w:cs="Times New Roman"/>
        </w:rPr>
        <w:t xml:space="preserve"> </w:t>
      </w:r>
      <w:r w:rsidRPr="00A81828">
        <w:rPr>
          <w:rFonts w:ascii="Times New Roman" w:hAnsi="Times New Roman" w:cs="Times New Roman"/>
          <w:sz w:val="22"/>
          <w:szCs w:val="22"/>
        </w:rPr>
        <w:t>Гарантийный срок должен быть не меньше, чем в паспортах завода изготовителя.</w:t>
      </w:r>
      <w:r w:rsidRPr="00A81828">
        <w:rPr>
          <w:rFonts w:ascii="Times New Roman" w:hAnsi="Times New Roman" w:cs="Times New Roman"/>
        </w:rPr>
        <w:t xml:space="preserve"> </w:t>
      </w:r>
      <w:r w:rsidRPr="00A81828">
        <w:rPr>
          <w:rFonts w:ascii="Times New Roman" w:hAnsi="Times New Roman" w:cs="Times New Roman"/>
          <w:sz w:val="24"/>
          <w:szCs w:val="24"/>
        </w:rPr>
        <w:t xml:space="preserve"> В течение гарантийного срока эксплуатации пленка должна поддерживать возможность использования ее в сочетании со всеми типами усиливающих экранов. Остаточный срок годности должен быть не менее 80%.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6.2. Поставщик гарантирует, что поставленный по настоящему </w:t>
      </w:r>
      <w:r w:rsidR="00C109F6" w:rsidRPr="00A81828">
        <w:t>договору</w:t>
      </w:r>
      <w:r w:rsidRPr="00A81828">
        <w:t xml:space="preserve"> Товар полностью соответствует техническим стандартам, требованиям и спецификации поставки Товара, соответствующим образом сертифицирован и допущен к эксплуатации на территории Российской Федерации.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lastRenderedPageBreak/>
        <w:t>6.3. Поставщик гарантирует, что Товар передается свободным от прав третьих лиц и не является предметом залога, ареста или иного обременения.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6.4. Поставщик несет все расходы по замене дефектного Товара, выявленного Заказчиком в течение гарантийного срока.</w:t>
      </w:r>
    </w:p>
    <w:p w:rsidR="00D92902" w:rsidRPr="00A81828" w:rsidRDefault="00D92902" w:rsidP="00D9290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1828">
        <w:rPr>
          <w:b/>
        </w:rPr>
        <w:t>7. Ответственность Сторон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2902" w:rsidRPr="00A81828" w:rsidRDefault="00D92902" w:rsidP="00D929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1828">
        <w:rPr>
          <w:rFonts w:ascii="Times New Roman" w:hAnsi="Times New Roman" w:cs="Times New Roman"/>
          <w:sz w:val="22"/>
          <w:szCs w:val="22"/>
        </w:rPr>
        <w:t xml:space="preserve">7.1.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</w:t>
      </w:r>
      <w:r w:rsidR="00C109F6" w:rsidRPr="00A81828">
        <w:rPr>
          <w:rFonts w:ascii="Times New Roman" w:hAnsi="Times New Roman" w:cs="Times New Roman"/>
          <w:sz w:val="22"/>
          <w:szCs w:val="22"/>
        </w:rPr>
        <w:t>договора</w:t>
      </w:r>
      <w:r w:rsidRPr="00A81828">
        <w:rPr>
          <w:rFonts w:ascii="Times New Roman" w:hAnsi="Times New Roman" w:cs="Times New Roman"/>
          <w:sz w:val="22"/>
          <w:szCs w:val="22"/>
        </w:rPr>
        <w:t xml:space="preserve"> за каждый день просрочки, начиная со дня следующего после дня истечения установленного </w:t>
      </w:r>
      <w:r w:rsidR="00C109F6" w:rsidRPr="00A81828">
        <w:rPr>
          <w:rFonts w:ascii="Times New Roman" w:hAnsi="Times New Roman" w:cs="Times New Roman"/>
          <w:sz w:val="22"/>
          <w:szCs w:val="22"/>
        </w:rPr>
        <w:t>договором</w:t>
      </w:r>
      <w:r w:rsidRPr="00A81828">
        <w:rPr>
          <w:rFonts w:ascii="Times New Roman" w:hAnsi="Times New Roman" w:cs="Times New Roman"/>
          <w:sz w:val="22"/>
          <w:szCs w:val="22"/>
        </w:rPr>
        <w:t xml:space="preserve"> срока поставки Товара.</w:t>
      </w:r>
    </w:p>
    <w:p w:rsidR="00D92902" w:rsidRPr="00A81828" w:rsidRDefault="00D92902" w:rsidP="00D929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1828">
        <w:rPr>
          <w:rFonts w:ascii="Times New Roman" w:hAnsi="Times New Roman" w:cs="Times New Roman"/>
          <w:sz w:val="22"/>
          <w:szCs w:val="22"/>
        </w:rPr>
        <w:t xml:space="preserve">7.2. 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 w:rsidRPr="00A81828">
        <w:rPr>
          <w:rFonts w:ascii="Times New Roman" w:hAnsi="Times New Roman" w:cs="Times New Roman"/>
          <w:sz w:val="22"/>
          <w:szCs w:val="22"/>
        </w:rPr>
        <w:t>на</w:t>
      </w:r>
      <w:proofErr w:type="gramEnd"/>
      <w:r w:rsidRPr="00A81828">
        <w:rPr>
          <w:rFonts w:ascii="Times New Roman" w:hAnsi="Times New Roman" w:cs="Times New Roman"/>
          <w:sz w:val="22"/>
          <w:szCs w:val="22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0,1 % от стоимости товара, подлежащего замене, за каждый день просрочки, после установленного срока.</w:t>
      </w:r>
    </w:p>
    <w:p w:rsidR="00D92902" w:rsidRPr="00A81828" w:rsidRDefault="00D92902" w:rsidP="00D92902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A81828">
        <w:rPr>
          <w:rFonts w:ascii="Times New Roman" w:hAnsi="Times New Roman" w:cs="Times New Roman"/>
          <w:sz w:val="22"/>
          <w:szCs w:val="22"/>
        </w:rPr>
        <w:t>7.3.  При причинении убытков Заказчику Поставщик возмещает убытки в виде реального ущерба и упущенной выгоды.</w:t>
      </w:r>
    </w:p>
    <w:p w:rsidR="00D92902" w:rsidRPr="00A81828" w:rsidRDefault="00D92902" w:rsidP="00D92902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A81828">
        <w:rPr>
          <w:sz w:val="22"/>
          <w:szCs w:val="22"/>
        </w:rPr>
        <w:t>7.</w:t>
      </w:r>
      <w:r w:rsidR="00C109F6" w:rsidRPr="00A81828">
        <w:rPr>
          <w:sz w:val="22"/>
          <w:szCs w:val="22"/>
        </w:rPr>
        <w:t>4</w:t>
      </w:r>
      <w:r w:rsidRPr="00A81828">
        <w:rPr>
          <w:sz w:val="22"/>
          <w:szCs w:val="22"/>
        </w:rPr>
        <w:t>. Заказчик несет ответственность в соответствии с действующим законодательством РФ при наличии вины.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A81828">
        <w:rPr>
          <w:sz w:val="16"/>
          <w:szCs w:val="16"/>
        </w:rPr>
        <w:t xml:space="preserve">  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1828">
        <w:rPr>
          <w:b/>
        </w:rPr>
        <w:t>8. Обстоятельства непреодолимой силы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8.1. </w:t>
      </w:r>
      <w:proofErr w:type="gramStart"/>
      <w:r w:rsidRPr="00A81828">
        <w:t xml:space="preserve">В случае наступления обстоятельств, не позволяющих полностью или частично осуществить любой из Сторон свои обязательства по </w:t>
      </w:r>
      <w:r w:rsidR="00C109F6" w:rsidRPr="00A81828">
        <w:t>договору</w:t>
      </w:r>
      <w:r w:rsidRPr="00A81828">
        <w:t xml:space="preserve">, а именно: пожара, военных действий, стихийных бедствий, изменения законодательства или любых других обстоятельств, не зависящих от воли Сторон, если эти обстоятельства прямо влияют на выполнение данного </w:t>
      </w:r>
      <w:r w:rsidR="00C109F6" w:rsidRPr="00A81828">
        <w:t>договора</w:t>
      </w:r>
      <w:r w:rsidRPr="00A81828">
        <w:t>, срок выполнения Стороной своих обязательств отодвигается соразмерно времени, в течение которого будут действовать вышеуказанные обстоятельства.</w:t>
      </w:r>
      <w:proofErr w:type="gramEnd"/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8.2.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 Данное уведомление должно быть подтверждено компетентным органом территории, где данное обстоятельство имело место.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8.3. Если такого уведомления не будет сделано в предельно короткий срок, Сторона, подвергшаяся действию обстоятельств непреодолимой силы, лишается права ссылаться на них в свое оправдание, разве что само то обстоятельство не давало возможности направить уведомление.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8.4. Возникновение обстоятельств непреодолимой силы, предусмотренных пунктом 8.1 </w:t>
      </w:r>
      <w:r w:rsidR="00C109F6" w:rsidRPr="00A81828">
        <w:t>договора</w:t>
      </w:r>
      <w:r w:rsidRPr="00A81828">
        <w:t xml:space="preserve">, при условии соблюдения требований пункта 8.2 </w:t>
      </w:r>
      <w:r w:rsidR="00C109F6" w:rsidRPr="00A81828">
        <w:t>договор</w:t>
      </w:r>
      <w:r w:rsidRPr="00A81828">
        <w:t xml:space="preserve">а продлевает срок исполнения обязательств по </w:t>
      </w:r>
      <w:r w:rsidR="00C109F6" w:rsidRPr="00A81828">
        <w:t>договору</w:t>
      </w:r>
      <w:r w:rsidRPr="00A81828">
        <w:t xml:space="preserve"> на период, который в целом соответствует сроку действия наступившего обстоятельства.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8.5. Если обстоятельства, указанные в п. 8.1 </w:t>
      </w:r>
      <w:r w:rsidR="00C109F6" w:rsidRPr="00A81828">
        <w:t>договора</w:t>
      </w:r>
      <w:r w:rsidRPr="00A81828">
        <w:t xml:space="preserve">, будут длиться более 3 (трех) месяцев </w:t>
      </w:r>
      <w:proofErr w:type="gramStart"/>
      <w:r w:rsidRPr="00A81828">
        <w:t>с даты</w:t>
      </w:r>
      <w:proofErr w:type="gramEnd"/>
      <w:r w:rsidRPr="00A81828">
        <w:t xml:space="preserve"> соответствующего уведомления, каждая из Сторон вправе расторгнуть </w:t>
      </w:r>
      <w:r w:rsidR="00C109F6" w:rsidRPr="00A81828">
        <w:t>договор</w:t>
      </w:r>
      <w:r w:rsidRPr="00A81828">
        <w:t xml:space="preserve"> без требования возмещения убытков, понесенных в связи с наступлением таких обстоятельств.</w:t>
      </w:r>
    </w:p>
    <w:p w:rsidR="00D92902" w:rsidRPr="00A81828" w:rsidRDefault="00D92902" w:rsidP="00D92902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1828">
        <w:rPr>
          <w:b/>
        </w:rPr>
        <w:t>9. Порядок разрешения споров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9.1. Все споры и разногласия, возникающие при исполнении настоящего </w:t>
      </w:r>
      <w:r w:rsidR="00C109F6" w:rsidRPr="00A81828">
        <w:t>договора</w:t>
      </w:r>
      <w:r w:rsidRPr="00A81828">
        <w:t>, разрешаются путем переговоров между Сторонами.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>9.2. В случае невозможности урегулирования споров путем переговоров Стороны передают их на рассмотрение в Арбитражный суд Ивановской области.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1828">
        <w:rPr>
          <w:b/>
        </w:rPr>
        <w:t>10. Заключительные положения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10.1. Настоящий </w:t>
      </w:r>
      <w:r w:rsidR="00C109F6" w:rsidRPr="00A81828">
        <w:t>договор</w:t>
      </w:r>
      <w:r w:rsidRPr="00A81828">
        <w:t xml:space="preserve"> составлен в двух подлинных экземплярах, имеющих одинаковую юридическую силу, по одному для каждой из Сторон.</w:t>
      </w:r>
    </w:p>
    <w:p w:rsid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10.2. </w:t>
      </w:r>
      <w:r w:rsidR="00C109F6" w:rsidRPr="00A81828">
        <w:t>Договор</w:t>
      </w:r>
      <w:r w:rsidRPr="00A81828">
        <w:t xml:space="preserve"> вступает в силу с момента заключения и действует до 31. 12.2012г.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bookmarkStart w:id="0" w:name="_GoBack"/>
      <w:bookmarkEnd w:id="0"/>
      <w:r w:rsidRPr="00A81828">
        <w:t xml:space="preserve">Обязательства по настоящему </w:t>
      </w:r>
      <w:r w:rsidR="00C109F6" w:rsidRPr="00A81828">
        <w:t>договору</w:t>
      </w:r>
      <w:r w:rsidRPr="00A81828">
        <w:t xml:space="preserve"> могут быть исполнены Сторонами досрочно, в случае такого соглашения между Сторонами.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10.3. Любые изменения и дополнения к настоящему </w:t>
      </w:r>
      <w:r w:rsidR="00C109F6" w:rsidRPr="00A81828">
        <w:t>договору</w:t>
      </w:r>
      <w:r w:rsidRPr="00A81828">
        <w:t xml:space="preserve">, не противоречащие действующему законодательству РФ, оформляются дополнительными соглашениями в письменной форме и подписываются представителями Сторон. Дополнительные соглашения являются неотъемлемой частью </w:t>
      </w:r>
      <w:r w:rsidR="00DD76B2" w:rsidRPr="00A81828">
        <w:t>договора</w:t>
      </w:r>
      <w:r w:rsidRPr="00A81828">
        <w:t>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10.4. </w:t>
      </w:r>
      <w:proofErr w:type="gramStart"/>
      <w:r w:rsidR="00DD76B2" w:rsidRPr="00A81828">
        <w:t>Договор</w:t>
      </w:r>
      <w:proofErr w:type="gramEnd"/>
      <w:r w:rsidRPr="00A81828">
        <w:t xml:space="preserve"> может быть расторгнут исключительно по соглашению Сторон или решению суда по основаниям, предусмотренным гражданским законодательством.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10.5. В случае изменения у </w:t>
      </w:r>
      <w:proofErr w:type="gramStart"/>
      <w:r w:rsidRPr="00A81828">
        <w:t>какой-либо</w:t>
      </w:r>
      <w:proofErr w:type="gramEnd"/>
      <w:r w:rsidRPr="00A81828">
        <w:t xml:space="preserve"> из Сторон местонахождения, наименования, банковских и прочих реквизитов такая сторона обязана в течение 10 (десяти) дней официально письменно известить об этом другую Сторону. Указанное письмо является основанием для заключения дополнительного соглашения для внесения изменений и дополнений в </w:t>
      </w:r>
      <w:r w:rsidR="00DD76B2" w:rsidRPr="00A81828">
        <w:t>договор</w:t>
      </w:r>
      <w:r w:rsidRPr="00A81828">
        <w:t>.</w:t>
      </w:r>
    </w:p>
    <w:p w:rsidR="00D92902" w:rsidRPr="00A81828" w:rsidRDefault="00D92902" w:rsidP="00D92902">
      <w:pPr>
        <w:autoSpaceDE w:val="0"/>
        <w:autoSpaceDN w:val="0"/>
        <w:adjustRightInd w:val="0"/>
        <w:ind w:firstLine="540"/>
        <w:jc w:val="both"/>
      </w:pPr>
      <w:r w:rsidRPr="00A81828">
        <w:t xml:space="preserve">10.6. Вопросы, не урегулированные настоящим </w:t>
      </w:r>
      <w:r w:rsidR="00DD76B2" w:rsidRPr="00A81828">
        <w:t>договором</w:t>
      </w:r>
      <w:r w:rsidRPr="00A81828">
        <w:t>, разрешаются в соответствии с действующим законодательством Российской Федерации.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D92902" w:rsidRPr="00A81828" w:rsidRDefault="00D92902" w:rsidP="00D92902">
      <w:pPr>
        <w:autoSpaceDE w:val="0"/>
        <w:autoSpaceDN w:val="0"/>
        <w:adjustRightInd w:val="0"/>
        <w:jc w:val="center"/>
        <w:outlineLvl w:val="2"/>
        <w:rPr>
          <w:b/>
        </w:rPr>
      </w:pPr>
      <w:r w:rsidRPr="00A81828">
        <w:rPr>
          <w:b/>
        </w:rPr>
        <w:t>11. Адреса, банковские реквизиты и подписи Сторон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  <w:outlineLvl w:val="2"/>
      </w:pPr>
    </w:p>
    <w:p w:rsidR="00D92902" w:rsidRPr="00A81828" w:rsidRDefault="00D92902" w:rsidP="00D92902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92902" w:rsidRPr="00A81828" w:rsidTr="008277D1">
        <w:tc>
          <w:tcPr>
            <w:tcW w:w="4785" w:type="dxa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outlineLvl w:val="2"/>
            </w:pPr>
          </w:p>
          <w:p w:rsidR="00D92902" w:rsidRPr="00A81828" w:rsidRDefault="00D92902" w:rsidP="008277D1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A81828">
              <w:rPr>
                <w:b/>
              </w:rPr>
              <w:t>Заказчик:</w:t>
            </w:r>
          </w:p>
          <w:p w:rsidR="00D92902" w:rsidRPr="00A81828" w:rsidRDefault="00D92902" w:rsidP="008277D1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</w:p>
          <w:p w:rsidR="00D92902" w:rsidRPr="00A81828" w:rsidRDefault="00D92902" w:rsidP="008277D1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>М</w:t>
            </w:r>
            <w:r w:rsidR="00DD76B2" w:rsidRPr="00A81828">
              <w:rPr>
                <w:sz w:val="20"/>
                <w:szCs w:val="20"/>
              </w:rPr>
              <w:t>Б</w:t>
            </w:r>
            <w:r w:rsidRPr="00A81828">
              <w:rPr>
                <w:sz w:val="20"/>
                <w:szCs w:val="20"/>
              </w:rPr>
              <w:t>УЗ «Городская клиническая больница №7» г. Иваново, ул. Воронина,11 тел.: 23- 46 -05</w:t>
            </w:r>
          </w:p>
          <w:p w:rsidR="00D92902" w:rsidRPr="00A81828" w:rsidRDefault="00D92902" w:rsidP="008277D1">
            <w:pPr>
              <w:autoSpaceDE w:val="0"/>
              <w:autoSpaceDN w:val="0"/>
              <w:adjustRightInd w:val="0"/>
              <w:outlineLvl w:val="2"/>
              <w:rPr>
                <w:sz w:val="20"/>
                <w:szCs w:val="20"/>
              </w:rPr>
            </w:pPr>
            <w:r w:rsidRPr="00A81828">
              <w:rPr>
                <w:sz w:val="20"/>
                <w:szCs w:val="20"/>
              </w:rPr>
              <w:t xml:space="preserve">ИНН 37310111571, КПП 370201001,ОКПО 01924628 УФК по Ивановской области (ФКУ администрации г. Иваново) </w:t>
            </w:r>
            <w:proofErr w:type="gramStart"/>
            <w:r w:rsidRPr="00A81828">
              <w:rPr>
                <w:sz w:val="20"/>
                <w:szCs w:val="20"/>
              </w:rPr>
              <w:t>р</w:t>
            </w:r>
            <w:proofErr w:type="gramEnd"/>
            <w:r w:rsidRPr="00A81828">
              <w:rPr>
                <w:sz w:val="20"/>
                <w:szCs w:val="20"/>
              </w:rPr>
              <w:t xml:space="preserve">/с </w:t>
            </w:r>
            <w:r w:rsidR="00DD76B2" w:rsidRPr="00A81828">
              <w:rPr>
                <w:sz w:val="20"/>
                <w:szCs w:val="20"/>
              </w:rPr>
              <w:t>40703810800003000002</w:t>
            </w:r>
            <w:r w:rsidRPr="00A81828">
              <w:rPr>
                <w:sz w:val="20"/>
                <w:szCs w:val="20"/>
              </w:rPr>
              <w:t xml:space="preserve"> в ГРКЦ ГУ Банка России по Ивановской области г. Иваново, БИК 042406001</w:t>
            </w:r>
          </w:p>
          <w:p w:rsidR="00D92902" w:rsidRPr="00A81828" w:rsidRDefault="00D92902" w:rsidP="008277D1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A81828">
              <w:rPr>
                <w:b/>
              </w:rPr>
              <w:t xml:space="preserve">Заказчик </w:t>
            </w:r>
          </w:p>
          <w:p w:rsidR="00D92902" w:rsidRPr="00A81828" w:rsidRDefault="00DD76B2" w:rsidP="008277D1">
            <w:pPr>
              <w:autoSpaceDE w:val="0"/>
              <w:autoSpaceDN w:val="0"/>
              <w:adjustRightInd w:val="0"/>
              <w:outlineLvl w:val="2"/>
            </w:pPr>
            <w:r w:rsidRPr="00A81828">
              <w:t>И.о. главного врача</w:t>
            </w:r>
          </w:p>
          <w:p w:rsidR="00D92902" w:rsidRPr="00A81828" w:rsidRDefault="00D92902" w:rsidP="008277D1">
            <w:pPr>
              <w:autoSpaceDE w:val="0"/>
              <w:autoSpaceDN w:val="0"/>
              <w:adjustRightInd w:val="0"/>
              <w:outlineLvl w:val="2"/>
            </w:pPr>
          </w:p>
          <w:p w:rsidR="00D92902" w:rsidRPr="00A81828" w:rsidRDefault="00D92902" w:rsidP="008277D1">
            <w:pPr>
              <w:autoSpaceDE w:val="0"/>
              <w:autoSpaceDN w:val="0"/>
              <w:adjustRightInd w:val="0"/>
              <w:outlineLvl w:val="2"/>
            </w:pPr>
          </w:p>
          <w:p w:rsidR="00D92902" w:rsidRPr="00A81828" w:rsidRDefault="00D92902" w:rsidP="008277D1">
            <w:pPr>
              <w:autoSpaceDE w:val="0"/>
              <w:autoSpaceDN w:val="0"/>
              <w:adjustRightInd w:val="0"/>
              <w:outlineLvl w:val="2"/>
            </w:pPr>
            <w:r w:rsidRPr="00A81828">
              <w:t>_________________/</w:t>
            </w:r>
            <w:r w:rsidR="00DD76B2" w:rsidRPr="00A81828">
              <w:t>__________________</w:t>
            </w:r>
          </w:p>
          <w:p w:rsidR="00D92902" w:rsidRPr="00A81828" w:rsidRDefault="00D92902" w:rsidP="008277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8182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786" w:type="dxa"/>
          </w:tcPr>
          <w:p w:rsidR="00D92902" w:rsidRPr="00A81828" w:rsidRDefault="00D92902" w:rsidP="008277D1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2902" w:rsidRPr="00A81828" w:rsidRDefault="00D92902" w:rsidP="008277D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28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:rsidR="00D92902" w:rsidRPr="00A81828" w:rsidRDefault="00D92902" w:rsidP="008277D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902" w:rsidRPr="00A81828" w:rsidRDefault="00D92902" w:rsidP="008277D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902" w:rsidRPr="00A81828" w:rsidRDefault="00D92902" w:rsidP="008277D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902" w:rsidRPr="00A81828" w:rsidRDefault="00D92902" w:rsidP="008277D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2902" w:rsidRPr="00A81828" w:rsidRDefault="00D92902" w:rsidP="008277D1">
            <w:pPr>
              <w:autoSpaceDE w:val="0"/>
              <w:autoSpaceDN w:val="0"/>
              <w:adjustRightInd w:val="0"/>
              <w:outlineLvl w:val="2"/>
            </w:pPr>
          </w:p>
          <w:p w:rsidR="00D92902" w:rsidRPr="00A81828" w:rsidRDefault="00D92902" w:rsidP="008277D1">
            <w:pPr>
              <w:autoSpaceDE w:val="0"/>
              <w:autoSpaceDN w:val="0"/>
              <w:adjustRightInd w:val="0"/>
              <w:outlineLvl w:val="2"/>
            </w:pPr>
          </w:p>
          <w:p w:rsidR="00D92902" w:rsidRPr="00A81828" w:rsidRDefault="00D92902" w:rsidP="008277D1">
            <w:pPr>
              <w:autoSpaceDE w:val="0"/>
              <w:autoSpaceDN w:val="0"/>
              <w:adjustRightInd w:val="0"/>
              <w:outlineLvl w:val="2"/>
            </w:pPr>
          </w:p>
          <w:p w:rsidR="00D92902" w:rsidRPr="00A81828" w:rsidRDefault="00D92902" w:rsidP="008277D1">
            <w:pPr>
              <w:autoSpaceDE w:val="0"/>
              <w:autoSpaceDN w:val="0"/>
              <w:adjustRightInd w:val="0"/>
              <w:outlineLvl w:val="2"/>
              <w:rPr>
                <w:b/>
              </w:rPr>
            </w:pPr>
            <w:r w:rsidRPr="00A81828">
              <w:rPr>
                <w:b/>
              </w:rPr>
              <w:t>Поставщик</w:t>
            </w:r>
          </w:p>
          <w:p w:rsidR="00D92902" w:rsidRPr="00A81828" w:rsidRDefault="00D92902" w:rsidP="008277D1">
            <w:pPr>
              <w:autoSpaceDE w:val="0"/>
              <w:autoSpaceDN w:val="0"/>
              <w:adjustRightInd w:val="0"/>
              <w:outlineLvl w:val="2"/>
            </w:pPr>
          </w:p>
          <w:p w:rsidR="00D92902" w:rsidRPr="00A81828" w:rsidRDefault="00D92902" w:rsidP="008277D1">
            <w:pPr>
              <w:autoSpaceDE w:val="0"/>
              <w:autoSpaceDN w:val="0"/>
              <w:adjustRightInd w:val="0"/>
              <w:outlineLvl w:val="2"/>
            </w:pPr>
          </w:p>
          <w:p w:rsidR="00D92902" w:rsidRPr="00A81828" w:rsidRDefault="00D92902" w:rsidP="008277D1">
            <w:pPr>
              <w:autoSpaceDE w:val="0"/>
              <w:autoSpaceDN w:val="0"/>
              <w:adjustRightInd w:val="0"/>
              <w:outlineLvl w:val="2"/>
            </w:pPr>
          </w:p>
          <w:p w:rsidR="00D92902" w:rsidRPr="00A81828" w:rsidRDefault="00D92902" w:rsidP="008277D1">
            <w:pPr>
              <w:autoSpaceDE w:val="0"/>
              <w:autoSpaceDN w:val="0"/>
              <w:adjustRightInd w:val="0"/>
              <w:outlineLvl w:val="2"/>
            </w:pPr>
            <w:r w:rsidRPr="00A81828">
              <w:t xml:space="preserve">      __________________/_____________/</w:t>
            </w:r>
          </w:p>
          <w:p w:rsidR="00D92902" w:rsidRPr="00A81828" w:rsidRDefault="00D92902" w:rsidP="008277D1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828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</w:tr>
    </w:tbl>
    <w:p w:rsidR="00D92902" w:rsidRPr="00A81828" w:rsidRDefault="00D92902" w:rsidP="00D92902">
      <w:pPr>
        <w:autoSpaceDE w:val="0"/>
        <w:autoSpaceDN w:val="0"/>
        <w:adjustRightInd w:val="0"/>
        <w:jc w:val="right"/>
        <w:outlineLvl w:val="2"/>
      </w:pPr>
      <w:r w:rsidRPr="00A81828">
        <w:br w:type="page"/>
      </w:r>
      <w:r w:rsidRPr="00A81828">
        <w:lastRenderedPageBreak/>
        <w:t>Приложение N 1</w:t>
      </w:r>
    </w:p>
    <w:p w:rsidR="00595F7B" w:rsidRPr="00A81828" w:rsidRDefault="00D92902" w:rsidP="00D92902">
      <w:pPr>
        <w:autoSpaceDE w:val="0"/>
        <w:autoSpaceDN w:val="0"/>
        <w:adjustRightInd w:val="0"/>
        <w:jc w:val="right"/>
      </w:pPr>
      <w:r w:rsidRPr="00A81828">
        <w:t xml:space="preserve">к </w:t>
      </w:r>
      <w:r w:rsidR="00DD76B2" w:rsidRPr="00A81828">
        <w:t>гражданско-правовому</w:t>
      </w:r>
    </w:p>
    <w:p w:rsidR="00D92902" w:rsidRPr="00A81828" w:rsidRDefault="00DD76B2" w:rsidP="00D92902">
      <w:pPr>
        <w:autoSpaceDE w:val="0"/>
        <w:autoSpaceDN w:val="0"/>
        <w:adjustRightInd w:val="0"/>
        <w:jc w:val="right"/>
      </w:pPr>
      <w:r w:rsidRPr="00A81828">
        <w:t xml:space="preserve"> договору (контракту)</w:t>
      </w:r>
    </w:p>
    <w:p w:rsidR="00D92902" w:rsidRPr="00A81828" w:rsidRDefault="00D92902" w:rsidP="00D92902">
      <w:pPr>
        <w:autoSpaceDE w:val="0"/>
        <w:autoSpaceDN w:val="0"/>
        <w:adjustRightInd w:val="0"/>
        <w:jc w:val="right"/>
      </w:pPr>
      <w:r w:rsidRPr="00A81828">
        <w:t>от _________ N ____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</w:pPr>
      <w:r w:rsidRPr="00A81828">
        <w:t>Спецификация на Товар</w:t>
      </w:r>
    </w:p>
    <w:p w:rsidR="00D92902" w:rsidRPr="00A81828" w:rsidRDefault="00D92902" w:rsidP="00D92902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3"/>
        <w:gridCol w:w="2713"/>
        <w:gridCol w:w="1292"/>
        <w:gridCol w:w="1556"/>
        <w:gridCol w:w="1493"/>
        <w:gridCol w:w="1684"/>
      </w:tblGrid>
      <w:tr w:rsidR="00D92902" w:rsidRPr="00A81828" w:rsidTr="008277D1">
        <w:tc>
          <w:tcPr>
            <w:tcW w:w="833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  <w:r w:rsidRPr="00A81828">
              <w:t>№ П\</w:t>
            </w:r>
            <w:proofErr w:type="gramStart"/>
            <w:r w:rsidRPr="00A81828">
              <w:t>П</w:t>
            </w:r>
            <w:proofErr w:type="gramEnd"/>
          </w:p>
        </w:tc>
        <w:tc>
          <w:tcPr>
            <w:tcW w:w="2713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  <w:r w:rsidRPr="00A81828">
              <w:t>Наименование поставляемого Товара</w:t>
            </w:r>
          </w:p>
        </w:tc>
        <w:tc>
          <w:tcPr>
            <w:tcW w:w="1292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  <w:r w:rsidRPr="00A81828">
              <w:t>Единица измерения</w:t>
            </w:r>
          </w:p>
        </w:tc>
        <w:tc>
          <w:tcPr>
            <w:tcW w:w="1556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  <w:r w:rsidRPr="00A81828">
              <w:t>Количество</w:t>
            </w:r>
          </w:p>
        </w:tc>
        <w:tc>
          <w:tcPr>
            <w:tcW w:w="1493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  <w:r w:rsidRPr="00A81828">
              <w:t>Цена за единицу, рублей</w:t>
            </w:r>
          </w:p>
        </w:tc>
        <w:tc>
          <w:tcPr>
            <w:tcW w:w="1684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  <w:r w:rsidRPr="00A81828">
              <w:t>Сумма,</w:t>
            </w:r>
          </w:p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  <w:r w:rsidRPr="00A81828">
              <w:t>рублей</w:t>
            </w:r>
          </w:p>
        </w:tc>
      </w:tr>
      <w:tr w:rsidR="00D92902" w:rsidRPr="00A81828" w:rsidTr="008277D1">
        <w:tc>
          <w:tcPr>
            <w:tcW w:w="833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  <w:r w:rsidRPr="00A81828">
              <w:t>1</w:t>
            </w:r>
          </w:p>
        </w:tc>
        <w:tc>
          <w:tcPr>
            <w:tcW w:w="2713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</w:p>
        </w:tc>
      </w:tr>
      <w:tr w:rsidR="00D92902" w:rsidRPr="00A81828" w:rsidTr="008277D1">
        <w:tc>
          <w:tcPr>
            <w:tcW w:w="833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  <w:r w:rsidRPr="00A81828">
              <w:t>2</w:t>
            </w:r>
          </w:p>
        </w:tc>
        <w:tc>
          <w:tcPr>
            <w:tcW w:w="2713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</w:pPr>
          </w:p>
        </w:tc>
        <w:tc>
          <w:tcPr>
            <w:tcW w:w="1292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</w:p>
        </w:tc>
      </w:tr>
      <w:tr w:rsidR="00D92902" w:rsidRPr="00A81828" w:rsidTr="008277D1">
        <w:tc>
          <w:tcPr>
            <w:tcW w:w="833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713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</w:pPr>
            <w:r w:rsidRPr="00A81828">
              <w:t>Итого</w:t>
            </w:r>
          </w:p>
        </w:tc>
        <w:tc>
          <w:tcPr>
            <w:tcW w:w="1292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6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93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84" w:type="dxa"/>
            <w:shd w:val="clear" w:color="auto" w:fill="auto"/>
          </w:tcPr>
          <w:p w:rsidR="00D92902" w:rsidRPr="00A81828" w:rsidRDefault="00D92902" w:rsidP="008277D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92902" w:rsidRPr="00A81828" w:rsidRDefault="00D92902" w:rsidP="00D92902">
      <w:pPr>
        <w:autoSpaceDE w:val="0"/>
        <w:autoSpaceDN w:val="0"/>
        <w:adjustRightInd w:val="0"/>
        <w:jc w:val="center"/>
      </w:pPr>
    </w:p>
    <w:p w:rsidR="00D92902" w:rsidRPr="00A81828" w:rsidRDefault="00D92902" w:rsidP="00D92902">
      <w:pPr>
        <w:autoSpaceDE w:val="0"/>
        <w:autoSpaceDN w:val="0"/>
        <w:adjustRightInd w:val="0"/>
        <w:jc w:val="center"/>
      </w:pPr>
    </w:p>
    <w:p w:rsidR="00D92902" w:rsidRPr="00A81828" w:rsidRDefault="00D92902" w:rsidP="00D92902">
      <w:pPr>
        <w:autoSpaceDE w:val="0"/>
        <w:autoSpaceDN w:val="0"/>
        <w:adjustRightInd w:val="0"/>
        <w:jc w:val="center"/>
      </w:pPr>
    </w:p>
    <w:p w:rsidR="00D92902" w:rsidRPr="00A81828" w:rsidRDefault="00D92902" w:rsidP="00D92902">
      <w:pPr>
        <w:autoSpaceDE w:val="0"/>
        <w:autoSpaceDN w:val="0"/>
        <w:adjustRightInd w:val="0"/>
      </w:pPr>
      <w:r w:rsidRPr="00A81828">
        <w:t>Заказчик                                                                                          Поставщик</w:t>
      </w:r>
    </w:p>
    <w:p w:rsidR="00D92902" w:rsidRPr="00A81828" w:rsidRDefault="00D92902" w:rsidP="00D92902">
      <w:pPr>
        <w:autoSpaceDE w:val="0"/>
        <w:autoSpaceDN w:val="0"/>
        <w:adjustRightInd w:val="0"/>
      </w:pPr>
    </w:p>
    <w:p w:rsidR="00D92902" w:rsidRPr="00A81828" w:rsidRDefault="00D92902" w:rsidP="00D92902">
      <w:pPr>
        <w:autoSpaceDE w:val="0"/>
        <w:autoSpaceDN w:val="0"/>
        <w:adjustRightInd w:val="0"/>
      </w:pPr>
      <w:r w:rsidRPr="00A81828">
        <w:t>______________/</w:t>
      </w:r>
      <w:r w:rsidR="00DD76B2" w:rsidRPr="00A81828">
        <w:t>__________________</w:t>
      </w:r>
      <w:r w:rsidRPr="00A81828">
        <w:t xml:space="preserve">                 </w:t>
      </w:r>
      <w:r w:rsidR="00DD76B2" w:rsidRPr="00A81828">
        <w:t xml:space="preserve">  </w:t>
      </w:r>
      <w:r w:rsidRPr="00A81828">
        <w:t>__________________</w:t>
      </w:r>
      <w:r w:rsidR="00DD76B2" w:rsidRPr="00A81828">
        <w:t>/_______________</w:t>
      </w:r>
    </w:p>
    <w:p w:rsidR="00D92902" w:rsidRPr="00A81828" w:rsidRDefault="00D92902" w:rsidP="00D92902">
      <w:pPr>
        <w:tabs>
          <w:tab w:val="left" w:pos="6403"/>
        </w:tabs>
        <w:autoSpaceDE w:val="0"/>
        <w:autoSpaceDN w:val="0"/>
        <w:adjustRightInd w:val="0"/>
      </w:pPr>
      <w:r w:rsidRPr="00A81828">
        <w:t>М.П.</w:t>
      </w:r>
      <w:r w:rsidRPr="00A81828">
        <w:tab/>
        <w:t>М.П.</w:t>
      </w:r>
    </w:p>
    <w:p w:rsidR="00D92902" w:rsidRPr="00A81828" w:rsidRDefault="00D92902" w:rsidP="00D92902">
      <w:pPr>
        <w:spacing w:after="200" w:line="276" w:lineRule="auto"/>
        <w:rPr>
          <w:b/>
          <w:bCs/>
        </w:rPr>
      </w:pPr>
    </w:p>
    <w:p w:rsidR="00631666" w:rsidRPr="00A81828" w:rsidRDefault="00631666" w:rsidP="00631666">
      <w:pPr>
        <w:spacing w:after="200" w:line="276" w:lineRule="auto"/>
      </w:pPr>
    </w:p>
    <w:sectPr w:rsidR="00631666" w:rsidRPr="00A81828" w:rsidSect="00D0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DC6"/>
    <w:rsid w:val="00000B3E"/>
    <w:rsid w:val="000159A9"/>
    <w:rsid w:val="00076E47"/>
    <w:rsid w:val="00091BE6"/>
    <w:rsid w:val="000D4539"/>
    <w:rsid w:val="00140EDC"/>
    <w:rsid w:val="001B597D"/>
    <w:rsid w:val="00367BA6"/>
    <w:rsid w:val="003A6D29"/>
    <w:rsid w:val="003B01F6"/>
    <w:rsid w:val="003D7DB2"/>
    <w:rsid w:val="003E24E9"/>
    <w:rsid w:val="00595F7B"/>
    <w:rsid w:val="005E0530"/>
    <w:rsid w:val="00620723"/>
    <w:rsid w:val="00631666"/>
    <w:rsid w:val="00665DC6"/>
    <w:rsid w:val="006939F1"/>
    <w:rsid w:val="0076536A"/>
    <w:rsid w:val="007661FD"/>
    <w:rsid w:val="007777D7"/>
    <w:rsid w:val="00924C9F"/>
    <w:rsid w:val="00A81828"/>
    <w:rsid w:val="00AF03C2"/>
    <w:rsid w:val="00C109F6"/>
    <w:rsid w:val="00D048B0"/>
    <w:rsid w:val="00D92902"/>
    <w:rsid w:val="00DD76B2"/>
    <w:rsid w:val="00E36E7C"/>
    <w:rsid w:val="00E5413B"/>
    <w:rsid w:val="00F7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5DC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65D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665DC6"/>
    <w:rPr>
      <w:szCs w:val="20"/>
    </w:rPr>
  </w:style>
  <w:style w:type="character" w:customStyle="1" w:styleId="a6">
    <w:name w:val="Основной текст Знак"/>
    <w:basedOn w:val="a0"/>
    <w:link w:val="a5"/>
    <w:rsid w:val="00665D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665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65D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665DC6"/>
    <w:pPr>
      <w:widowControl w:val="0"/>
      <w:autoSpaceDE w:val="0"/>
      <w:autoSpaceDN w:val="0"/>
      <w:adjustRightInd w:val="0"/>
      <w:spacing w:line="149" w:lineRule="exact"/>
      <w:jc w:val="center"/>
    </w:pPr>
  </w:style>
  <w:style w:type="character" w:customStyle="1" w:styleId="a7">
    <w:name w:val="Основной шрифт"/>
    <w:rsid w:val="00665DC6"/>
  </w:style>
  <w:style w:type="paragraph" w:styleId="a8">
    <w:name w:val="List Paragraph"/>
    <w:basedOn w:val="a"/>
    <w:uiPriority w:val="34"/>
    <w:qFormat/>
    <w:rsid w:val="00665DC6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65DC6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631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631666"/>
    <w:rPr>
      <w:color w:val="0000FF"/>
      <w:u w:val="single"/>
    </w:rPr>
  </w:style>
  <w:style w:type="paragraph" w:customStyle="1" w:styleId="ConsNormal">
    <w:name w:val="ConsNormal"/>
    <w:rsid w:val="00D929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818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818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5DC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665DC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665DC6"/>
    <w:rPr>
      <w:szCs w:val="20"/>
    </w:rPr>
  </w:style>
  <w:style w:type="character" w:customStyle="1" w:styleId="a6">
    <w:name w:val="Основной текст Знак"/>
    <w:basedOn w:val="a0"/>
    <w:link w:val="a5"/>
    <w:rsid w:val="00665D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665D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65D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665DC6"/>
    <w:pPr>
      <w:widowControl w:val="0"/>
      <w:autoSpaceDE w:val="0"/>
      <w:autoSpaceDN w:val="0"/>
      <w:adjustRightInd w:val="0"/>
      <w:spacing w:line="149" w:lineRule="exact"/>
      <w:jc w:val="center"/>
    </w:pPr>
  </w:style>
  <w:style w:type="character" w:customStyle="1" w:styleId="a7">
    <w:name w:val="Основной шрифт"/>
    <w:rsid w:val="00665DC6"/>
  </w:style>
  <w:style w:type="paragraph" w:styleId="a8">
    <w:name w:val="List Paragraph"/>
    <w:basedOn w:val="a"/>
    <w:uiPriority w:val="34"/>
    <w:qFormat/>
    <w:rsid w:val="00665DC6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665DC6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63166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631666"/>
    <w:rPr>
      <w:color w:val="0000FF"/>
      <w:u w:val="single"/>
    </w:rPr>
  </w:style>
  <w:style w:type="paragraph" w:customStyle="1" w:styleId="ConsNormal">
    <w:name w:val="ConsNormal"/>
    <w:rsid w:val="00D929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A8182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A8182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3283</Words>
  <Characters>18714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Леонидовна Песня</cp:lastModifiedBy>
  <cp:revision>3</cp:revision>
  <cp:lastPrinted>2012-05-22T05:54:00Z</cp:lastPrinted>
  <dcterms:created xsi:type="dcterms:W3CDTF">2012-05-25T09:31:00Z</dcterms:created>
  <dcterms:modified xsi:type="dcterms:W3CDTF">2012-05-25T09:36:00Z</dcterms:modified>
</cp:coreProperties>
</file>