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88" w:rsidRDefault="000B3E88" w:rsidP="000B3E8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bookmarkStart w:id="0" w:name="_GoBack"/>
      <w:bookmarkEnd w:id="0"/>
      <w:r>
        <w:t>ОПРЕДЕЛЕНИЕ МАКСИМАЛЬНОЙ ЦЕНЫ КОНТРАКТА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755AA2">
        <w:rPr>
          <w:szCs w:val="24"/>
        </w:rPr>
        <w:t>02</w:t>
      </w:r>
      <w:r>
        <w:rPr>
          <w:szCs w:val="24"/>
        </w:rPr>
        <w:t>.</w:t>
      </w:r>
      <w:r>
        <w:rPr>
          <w:szCs w:val="24"/>
          <w:lang w:val="en-US"/>
        </w:rPr>
        <w:t>0</w:t>
      </w:r>
      <w:r w:rsidR="00755AA2">
        <w:rPr>
          <w:szCs w:val="24"/>
        </w:rPr>
        <w:t>5</w:t>
      </w:r>
      <w:r>
        <w:rPr>
          <w:szCs w:val="24"/>
        </w:rPr>
        <w:t xml:space="preserve">. - </w:t>
      </w:r>
      <w:r w:rsidR="00755AA2">
        <w:rPr>
          <w:szCs w:val="24"/>
        </w:rPr>
        <w:t>0</w:t>
      </w:r>
      <w:r>
        <w:rPr>
          <w:szCs w:val="24"/>
          <w:lang w:val="en-US"/>
        </w:rPr>
        <w:t>3</w:t>
      </w:r>
      <w:r>
        <w:rPr>
          <w:szCs w:val="24"/>
        </w:rPr>
        <w:t>.</w:t>
      </w:r>
      <w:r>
        <w:rPr>
          <w:szCs w:val="24"/>
          <w:lang w:val="en-US"/>
        </w:rPr>
        <w:t>0</w:t>
      </w:r>
      <w:r w:rsidR="00755AA2">
        <w:rPr>
          <w:szCs w:val="24"/>
        </w:rPr>
        <w:t>5</w:t>
      </w:r>
      <w:r>
        <w:rPr>
          <w:szCs w:val="24"/>
        </w:rPr>
        <w:t>.201</w:t>
      </w:r>
      <w:r>
        <w:rPr>
          <w:szCs w:val="24"/>
          <w:lang w:val="en-US"/>
        </w:rPr>
        <w:t>2</w:t>
      </w:r>
      <w:r>
        <w:rPr>
          <w:szCs w:val="24"/>
        </w:rPr>
        <w:t xml:space="preserve"> г.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6875EF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Иванова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5278DF" w:rsidRDefault="000B3E88" w:rsidP="000B3E8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Тула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Ярославль</w:t>
            </w:r>
          </w:p>
        </w:tc>
      </w:tr>
    </w:tbl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791"/>
        <w:gridCol w:w="708"/>
        <w:gridCol w:w="712"/>
        <w:gridCol w:w="848"/>
        <w:gridCol w:w="1142"/>
        <w:gridCol w:w="852"/>
        <w:gridCol w:w="1275"/>
      </w:tblGrid>
      <w:tr w:rsidR="000B3E88" w:rsidTr="000B3E88">
        <w:trPr>
          <w:cantSplit/>
          <w:trHeight w:val="47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0B3E88" w:rsidTr="000B3E88">
        <w:trPr>
          <w:cantSplit/>
          <w:trHeight w:val="568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755AA2">
              <w:rPr>
                <w:rFonts w:ascii="Times New Roman" w:hAnsi="Times New Roman"/>
                <w:sz w:val="22"/>
                <w:szCs w:val="22"/>
              </w:rPr>
              <w:t>копеек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66000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6600-00</w:t>
            </w: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33000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33000-00</w:t>
            </w:r>
          </w:p>
        </w:tc>
      </w:tr>
      <w:tr w:rsidR="000B3E88" w:rsidTr="008624D8">
        <w:trPr>
          <w:trHeight w:val="492"/>
        </w:trPr>
        <w:tc>
          <w:tcPr>
            <w:tcW w:w="4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Default="000B3E88" w:rsidP="008624D8">
            <w:pPr>
              <w:jc w:val="right"/>
            </w:pPr>
          </w:p>
          <w:p w:rsidR="000B3E88" w:rsidRDefault="000B3E88" w:rsidP="008624D8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473519" w:rsidRDefault="00755AA2" w:rsidP="008624D8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39600-00</w:t>
            </w:r>
          </w:p>
        </w:tc>
      </w:tr>
    </w:tbl>
    <w:p w:rsidR="000B3E88" w:rsidRDefault="000B3E88" w:rsidP="000B3E88">
      <w:pPr>
        <w:pStyle w:val="Normal1"/>
        <w:jc w:val="both"/>
        <w:rPr>
          <w:szCs w:val="24"/>
        </w:rPr>
      </w:pPr>
    </w:p>
    <w:p w:rsidR="000B3E88" w:rsidRDefault="000B3E88" w:rsidP="000B3E88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755AA2">
        <w:rPr>
          <w:szCs w:val="24"/>
        </w:rPr>
        <w:t>39 600</w:t>
      </w:r>
      <w:r>
        <w:rPr>
          <w:szCs w:val="24"/>
        </w:rPr>
        <w:t>-00  руб.</w:t>
      </w:r>
    </w:p>
    <w:p w:rsidR="00D3213F" w:rsidRDefault="00D3213F"/>
    <w:p w:rsidR="00FF0B77" w:rsidRDefault="00FF0B77"/>
    <w:p w:rsidR="00FF0B77" w:rsidRDefault="00FF0B77"/>
    <w:p w:rsidR="00FF0B77" w:rsidRDefault="00FF0B77" w:rsidP="00FF0B77">
      <w:pPr>
        <w:rPr>
          <w:sz w:val="24"/>
        </w:rPr>
      </w:pPr>
      <w:r>
        <w:rPr>
          <w:sz w:val="24"/>
        </w:rPr>
        <w:t xml:space="preserve">Заместитель главы Администрации города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 xml:space="preserve">Иванова, руководитель аппарата администрации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>города Иванова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25C5">
        <w:rPr>
          <w:sz w:val="24"/>
        </w:rPr>
        <w:t xml:space="preserve">         </w:t>
      </w:r>
      <w:r>
        <w:rPr>
          <w:sz w:val="24"/>
        </w:rPr>
        <w:t xml:space="preserve">             А.А. </w:t>
      </w:r>
      <w:proofErr w:type="spellStart"/>
      <w:r>
        <w:rPr>
          <w:sz w:val="24"/>
        </w:rPr>
        <w:t>Параничев</w:t>
      </w:r>
      <w:proofErr w:type="spellEnd"/>
    </w:p>
    <w:p w:rsidR="00FF0B77" w:rsidRDefault="00FF0B77"/>
    <w:sectPr w:rsidR="00FF0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27"/>
    <w:rsid w:val="000B3E88"/>
    <w:rsid w:val="006F39F8"/>
    <w:rsid w:val="00755AA2"/>
    <w:rsid w:val="009025C5"/>
    <w:rsid w:val="00D3213F"/>
    <w:rsid w:val="00DF2327"/>
    <w:rsid w:val="00F05FCD"/>
    <w:rsid w:val="00F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2012-05-22T09:42:00Z</dcterms:created>
  <dcterms:modified xsi:type="dcterms:W3CDTF">2012-05-22T09:42:00Z</dcterms:modified>
</cp:coreProperties>
</file>