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214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43C">
        <w:rPr>
          <w:rFonts w:ascii="Times New Roman" w:hAnsi="Times New Roman" w:cs="Times New Roman"/>
          <w:b/>
          <w:sz w:val="24"/>
          <w:szCs w:val="24"/>
        </w:rPr>
        <w:t>23.11</w:t>
      </w:r>
      <w:r w:rsidR="00D21917">
        <w:rPr>
          <w:rFonts w:ascii="Times New Roman" w:hAnsi="Times New Roman" w:cs="Times New Roman"/>
          <w:b/>
          <w:sz w:val="24"/>
          <w:szCs w:val="24"/>
        </w:rPr>
        <w:t>.2021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54A70" w:rsidRPr="000F2CD9" w:rsidRDefault="00854A70" w:rsidP="00854A70">
      <w:pPr>
        <w:autoSpaceDE w:val="0"/>
        <w:autoSpaceDN w:val="0"/>
        <w:spacing w:after="0" w:afterAutospacing="0"/>
        <w:ind w:left="-142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0E43" w:rsidRDefault="00854A70" w:rsidP="0064476C">
      <w:pPr>
        <w:autoSpaceDE w:val="0"/>
        <w:autoSpaceDN w:val="0"/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2B25" w:rsidRPr="00875291" w:rsidRDefault="00532B25" w:rsidP="0064476C">
      <w:pPr>
        <w:autoSpaceDE w:val="0"/>
        <w:autoSpaceDN w:val="0"/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Мягков А.А. - заместитель главы Администрации 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– председатель комиссии;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заместитель председателя комиссии, депутат Ивановской городской Думы;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И.Н. – начальник управления </w:t>
      </w:r>
      <w:proofErr w:type="spellStart"/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Администрации города Иванова;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Администрации города Иванова;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начальник отдела правового сопровождения управления жилищно-коммунального хозяйства Администрации города Иванова;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общественных связей и информации Администрации города Иванова;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Администрации города Иванова;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Реннер</w:t>
      </w:r>
      <w:proofErr w:type="spellEnd"/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–главный специалист-юрист отдела правового сопровождения управления жилищно-коммунального хозяйства Администрации города Иванова;</w:t>
      </w:r>
    </w:p>
    <w:p w:rsidR="00D21917" w:rsidRPr="005450FA" w:rsidRDefault="00D21917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 С.С. - депутат Ивановской городской Думы;</w:t>
      </w:r>
    </w:p>
    <w:p w:rsidR="00D21917" w:rsidRPr="005450FA" w:rsidRDefault="00214D72" w:rsidP="00D21917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</w:t>
      </w:r>
      <w:r w:rsidR="00D21917"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21917" w:rsidRPr="005450F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начальник отдела муниципального жилищного контроля управления жилищно-коммунального хозяйства Администрации города Иванова.</w:t>
      </w:r>
    </w:p>
    <w:p w:rsidR="00D21917" w:rsidRDefault="00D21917" w:rsidP="00830E43">
      <w:pPr>
        <w:autoSpaceDE w:val="0"/>
        <w:autoSpaceDN w:val="0"/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3B1682" w:rsidP="0064476C">
      <w:pPr>
        <w:autoSpaceDE w:val="0"/>
        <w:autoSpaceDN w:val="0"/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6684" w:rsidRPr="000F2CD9" w:rsidRDefault="00196684" w:rsidP="0064476C">
      <w:pPr>
        <w:autoSpaceDE w:val="0"/>
        <w:autoSpaceDN w:val="0"/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854A70" w:rsidRDefault="00854A70" w:rsidP="00BD44A5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2700" w:rsidRPr="00C27F24" w:rsidRDefault="001C2700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lang w:eastAsia="ru-RU"/>
        </w:rPr>
      </w:pPr>
      <w:r w:rsidRPr="00C27F24">
        <w:rPr>
          <w:rFonts w:ascii="Times New Roman" w:eastAsia="Times New Roman" w:hAnsi="Times New Roman" w:cs="Times New Roman"/>
          <w:lang w:eastAsia="ru-RU"/>
        </w:rPr>
        <w:t xml:space="preserve">ООО «Рим» </w:t>
      </w:r>
      <w:r w:rsidR="006D7881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27F24">
        <w:rPr>
          <w:rFonts w:ascii="Times New Roman" w:eastAsia="Times New Roman" w:hAnsi="Times New Roman" w:cs="Times New Roman"/>
          <w:lang w:eastAsia="ru-RU"/>
        </w:rPr>
        <w:t xml:space="preserve">лицензия от </w:t>
      </w:r>
      <w:r w:rsidR="0085259C" w:rsidRPr="00C27F24">
        <w:rPr>
          <w:rFonts w:ascii="Times New Roman" w:eastAsia="Times New Roman" w:hAnsi="Times New Roman" w:cs="Times New Roman"/>
          <w:lang w:eastAsia="ru-RU"/>
        </w:rPr>
        <w:t>13.12.2019</w:t>
      </w:r>
      <w:r w:rsidRPr="00C27F24">
        <w:rPr>
          <w:rFonts w:ascii="Times New Roman" w:eastAsia="Times New Roman" w:hAnsi="Times New Roman" w:cs="Times New Roman"/>
          <w:lang w:eastAsia="ru-RU"/>
        </w:rPr>
        <w:t xml:space="preserve"> № 037 000</w:t>
      </w:r>
      <w:r w:rsidR="0085259C" w:rsidRPr="00C27F24">
        <w:rPr>
          <w:rFonts w:ascii="Times New Roman" w:eastAsia="Times New Roman" w:hAnsi="Times New Roman" w:cs="Times New Roman"/>
          <w:lang w:eastAsia="ru-RU"/>
        </w:rPr>
        <w:t>401</w:t>
      </w:r>
      <w:r w:rsidR="00214D72">
        <w:rPr>
          <w:rFonts w:ascii="Times New Roman" w:eastAsia="Times New Roman" w:hAnsi="Times New Roman" w:cs="Times New Roman"/>
          <w:lang w:eastAsia="ru-RU"/>
        </w:rPr>
        <w:t>.</w:t>
      </w:r>
    </w:p>
    <w:p w:rsidR="00854A70" w:rsidRDefault="00854A70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81643C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29.01.2019 № 67 «Об 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81643C" w:rsidRPr="0081643C" w:rsidRDefault="0081643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00"/>
        <w:gridCol w:w="4020"/>
        <w:gridCol w:w="2551"/>
        <w:gridCol w:w="2835"/>
      </w:tblGrid>
      <w:tr w:rsidR="0081643C" w:rsidRPr="0085259C" w:rsidTr="0081643C">
        <w:trPr>
          <w:trHeight w:val="7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5259C" w:rsidRDefault="0081643C" w:rsidP="00EF399A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5259C" w:rsidRDefault="0081643C" w:rsidP="00EF399A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43C" w:rsidRPr="0085259C" w:rsidRDefault="0081643C" w:rsidP="00EF399A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платы за содержание жилого помещения, руб./</w:t>
            </w:r>
            <w:proofErr w:type="spellStart"/>
            <w:r w:rsidRPr="008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43C" w:rsidRPr="0085259C" w:rsidRDefault="0081643C" w:rsidP="00EF399A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Управляющая организация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Карьерная, 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2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Талицкая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Шестернина, д.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15 Проезд, д.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Дальняя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Балинская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пер. 7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Авдотьинский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2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Плесская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2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Плесская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4 Меланжевая, д.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Колотилова, д.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Красной Армии, д. 20А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Кузнецова, д. 112А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пер. Коммунальный, д.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пер. Столярный, д. 27/10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пер. Фигурный, д.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1 Снежная, д.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1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Минеевская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8А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5 Снежная, д. 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Лежневская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201Д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Балахнина, д.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Поэта Лебедева, д.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Якова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Гарелина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9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Минеевская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Фрунзе, д. 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1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Завокзальная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1 Напорная, д. 25/10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Веретенная, д. 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Якова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Гарелина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Лежневская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Лежневская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201Е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Благова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Балахнина, д. 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Дальняя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Балинская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Лежневская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201Г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Шуйская, д. 19В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Менделеева, д.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Товарная, д.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1 Чапаева, д. 7/22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22,65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ул. Третьего Интернационала, д. 35/31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  <w:tr w:rsidR="0081643C" w:rsidRPr="0081643C" w:rsidTr="0081643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 xml:space="preserve">ул. 10 </w:t>
            </w:r>
            <w:proofErr w:type="spellStart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Сосневская</w:t>
            </w:r>
            <w:proofErr w:type="spellEnd"/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, д.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lang w:eastAsia="ru-RU"/>
              </w:rPr>
              <w:t>18,82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43C" w:rsidRPr="0081643C" w:rsidRDefault="0081643C" w:rsidP="0081643C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"РИМ"</w:t>
            </w:r>
          </w:p>
        </w:tc>
      </w:tr>
    </w:tbl>
    <w:p w:rsidR="00A84B90" w:rsidRP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681"/>
        <w:gridCol w:w="992"/>
        <w:gridCol w:w="426"/>
      </w:tblGrid>
      <w:tr w:rsidR="00854A70" w:rsidRPr="00854A70" w:rsidTr="005873AC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E80" w:rsidRDefault="00A73E80" w:rsidP="00BD44A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4A70" w:rsidRPr="00854A70" w:rsidRDefault="00854A70" w:rsidP="0081643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81643C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="006441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экземпляра</w:t>
            </w:r>
            <w:r w:rsidR="0081643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374C8D" w:rsidRDefault="0081643C" w:rsidP="0081643C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73AC" w:rsidRPr="005873A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57105D">
              <w:rPr>
                <w:rFonts w:ascii="Times New Roman" w:eastAsia="Times New Roman" w:hAnsi="Times New Roman" w:cs="Times New Roman"/>
                <w:lang w:eastAsia="ru-RU"/>
              </w:rPr>
              <w:t>рех</w:t>
            </w:r>
            <w:r w:rsidR="005873AC" w:rsidRPr="005873A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BD44A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листах.</w:t>
            </w:r>
          </w:p>
        </w:tc>
      </w:tr>
      <w:tr w:rsidR="00854A70" w:rsidRPr="00854A70" w:rsidTr="005873AC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5873AC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73E80" w:rsidRDefault="00A73E8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4A70" w:rsidRPr="00854A70" w:rsidRDefault="005275C3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Мягков А.А.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54A70" w:rsidRPr="00854A70" w:rsidRDefault="00854A70" w:rsidP="00854A70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854A70">
        <w:rPr>
          <w:rFonts w:ascii="Times New Roman" w:eastAsia="Times New Roman" w:hAnsi="Times New Roman" w:cs="Times New Roman"/>
          <w:lang w:eastAsia="ru-RU"/>
        </w:rPr>
        <w:tab/>
        <w:t xml:space="preserve">       </w:t>
      </w:r>
      <w:r w:rsidR="005275C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54A70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854A70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854A70">
        <w:rPr>
          <w:rFonts w:ascii="Times New Roman" w:eastAsia="Times New Roman" w:hAnsi="Times New Roman" w:cs="Times New Roman"/>
          <w:lang w:eastAsia="ru-RU"/>
        </w:rPr>
        <w:t xml:space="preserve">)                       </w:t>
      </w:r>
      <w:r w:rsidR="005275C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54A70">
        <w:rPr>
          <w:rFonts w:ascii="Times New Roman" w:eastAsia="Times New Roman" w:hAnsi="Times New Roman" w:cs="Times New Roman"/>
          <w:lang w:eastAsia="ru-RU"/>
        </w:rPr>
        <w:t>(подпись)</w:t>
      </w:r>
    </w:p>
    <w:p w:rsidR="00854A70" w:rsidRPr="00854A70" w:rsidRDefault="00854A70" w:rsidP="00854A70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9"/>
        <w:gridCol w:w="85"/>
        <w:gridCol w:w="2499"/>
        <w:gridCol w:w="85"/>
        <w:gridCol w:w="223"/>
        <w:gridCol w:w="85"/>
        <w:gridCol w:w="1925"/>
        <w:gridCol w:w="144"/>
      </w:tblGrid>
      <w:tr w:rsidR="00854A70" w:rsidRPr="00854A70" w:rsidTr="00D21917">
        <w:trPr>
          <w:gridAfter w:val="1"/>
          <w:wAfter w:w="144" w:type="dxa"/>
          <w:trHeight w:val="239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F615CA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After w:val="1"/>
          <w:wAfter w:w="144" w:type="dxa"/>
          <w:trHeight w:val="225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854A70" w:rsidRPr="00854A70" w:rsidTr="00D21917">
        <w:trPr>
          <w:gridAfter w:val="1"/>
          <w:wAfter w:w="144" w:type="dxa"/>
          <w:trHeight w:val="239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5275C3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Захаров И.Н.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After w:val="1"/>
          <w:wAfter w:w="144" w:type="dxa"/>
          <w:trHeight w:val="239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854A70" w:rsidRPr="00854A70" w:rsidTr="00D21917">
        <w:trPr>
          <w:gridAfter w:val="1"/>
          <w:wAfter w:w="144" w:type="dxa"/>
          <w:trHeight w:val="1450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854A70" w:rsidRPr="00854A70" w:rsidTr="00D21917">
              <w:trPr>
                <w:gridBefore w:val="2"/>
                <w:wBefore w:w="61" w:type="dxa"/>
                <w:trHeight w:val="225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4A70" w:rsidRPr="00854A70" w:rsidTr="00D21917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854A70" w:rsidRPr="00854A70" w:rsidTr="00D21917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3A4F0A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4A70" w:rsidRPr="00854A70" w:rsidTr="00D21917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584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854A70" w:rsidRPr="00854A70" w:rsidTr="00D21917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D21917" w:rsidP="001D1780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Медведев С.С</w:t>
                  </w:r>
                  <w:r w:rsidR="00854A70"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4A70" w:rsidRPr="00854A70" w:rsidTr="00D21917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854A70" w:rsidRPr="00854A70" w:rsidTr="00D21917">
              <w:trPr>
                <w:gridBefore w:val="2"/>
                <w:wBefore w:w="61" w:type="dxa"/>
                <w:trHeight w:val="225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4A70" w:rsidRPr="00854A70" w:rsidTr="00D21917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854A70" w:rsidRPr="00854A70" w:rsidTr="00D21917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4A70" w:rsidRPr="00854A70" w:rsidTr="00D21917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854A70" w:rsidRPr="00854A70" w:rsidTr="00D21917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4A70" w:rsidRPr="00854A70" w:rsidTr="00D21917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854A70" w:rsidRPr="00854A70" w:rsidRDefault="00854A70" w:rsidP="00D21917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54A70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After w:val="1"/>
          <w:wAfter w:w="144" w:type="dxa"/>
          <w:trHeight w:val="239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After w:val="1"/>
          <w:wAfter w:w="144" w:type="dxa"/>
          <w:trHeight w:val="110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854A70" w:rsidRPr="00854A70" w:rsidTr="00D21917">
        <w:trPr>
          <w:gridAfter w:val="1"/>
          <w:wAfter w:w="144" w:type="dxa"/>
          <w:trHeight w:val="464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After w:val="1"/>
          <w:wAfter w:w="144" w:type="dxa"/>
          <w:trHeight w:val="88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gram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854A70" w:rsidRPr="00854A70" w:rsidTr="003D178C">
        <w:trPr>
          <w:gridAfter w:val="1"/>
          <w:wAfter w:w="144" w:type="dxa"/>
          <w:trHeight w:val="412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3D178C" w:rsidP="003D178C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Прохорова</w:t>
            </w:r>
            <w:r w:rsidR="00854A70" w:rsidRPr="00854A70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54A70" w:rsidRPr="00854A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After w:val="1"/>
          <w:wAfter w:w="144" w:type="dxa"/>
          <w:trHeight w:val="88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854A70" w:rsidRPr="00854A70" w:rsidTr="00D21917">
        <w:trPr>
          <w:gridBefore w:val="2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3A4F0A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A4F0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857C9">
              <w:rPr>
                <w:rFonts w:ascii="Times New Roman" w:eastAsia="Times New Roman" w:hAnsi="Times New Roman" w:cs="Times New Roman"/>
                <w:lang w:eastAsia="ru-RU"/>
              </w:rPr>
              <w:t>Реннер</w:t>
            </w:r>
            <w:proofErr w:type="spellEnd"/>
            <w:r w:rsidR="00C857C9"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  <w:r w:rsidR="003A4F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A70" w:rsidRPr="00854A70" w:rsidTr="00D21917">
        <w:trPr>
          <w:gridBefore w:val="2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A70" w:rsidRPr="00854A70" w:rsidRDefault="00854A70" w:rsidP="00D21917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A7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:rsidR="00210C2D" w:rsidRDefault="00210C2D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43C" w:rsidRDefault="0081643C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C2D" w:rsidRPr="00210C2D" w:rsidRDefault="00210C2D" w:rsidP="00210C2D">
      <w:pPr>
        <w:autoSpaceDE w:val="0"/>
        <w:autoSpaceDN w:val="0"/>
        <w:spacing w:after="0" w:afterAutospacing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426"/>
        <w:gridCol w:w="255"/>
      </w:tblGrid>
      <w:tr w:rsidR="00210C2D" w:rsidRPr="00210C2D" w:rsidTr="00210C2D"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81643C" w:rsidP="00214D72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81643C" w:rsidP="00214D72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D21917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10C2D" w:rsidRDefault="00210C2D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854A70" w:rsidRPr="00854A70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854A70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854A70" w:rsidRPr="00854A70" w:rsidSect="00D21917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79" w:rsidRDefault="00D40679" w:rsidP="0085259C">
      <w:pPr>
        <w:spacing w:after="0"/>
      </w:pPr>
      <w:r>
        <w:separator/>
      </w:r>
    </w:p>
  </w:endnote>
  <w:endnote w:type="continuationSeparator" w:id="0">
    <w:p w:rsidR="00D40679" w:rsidRDefault="00D40679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79" w:rsidRDefault="00D40679" w:rsidP="0085259C">
      <w:pPr>
        <w:spacing w:after="0"/>
      </w:pPr>
      <w:r>
        <w:separator/>
      </w:r>
    </w:p>
  </w:footnote>
  <w:footnote w:type="continuationSeparator" w:id="0">
    <w:p w:rsidR="00D40679" w:rsidRDefault="00D40679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138499"/>
      <w:docPartObj>
        <w:docPartGallery w:val="Page Numbers (Top of Page)"/>
        <w:docPartUnique/>
      </w:docPartObj>
    </w:sdtPr>
    <w:sdtEndPr/>
    <w:sdtContent>
      <w:p w:rsidR="003D178C" w:rsidRDefault="003D178C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21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70"/>
    <w:rsid w:val="000118DE"/>
    <w:rsid w:val="00065987"/>
    <w:rsid w:val="000A1293"/>
    <w:rsid w:val="000B6617"/>
    <w:rsid w:val="000D5F7E"/>
    <w:rsid w:val="000E58C2"/>
    <w:rsid w:val="000F2CD9"/>
    <w:rsid w:val="0014039C"/>
    <w:rsid w:val="001443A6"/>
    <w:rsid w:val="00157214"/>
    <w:rsid w:val="00173C7B"/>
    <w:rsid w:val="00194F1E"/>
    <w:rsid w:val="00196684"/>
    <w:rsid w:val="001B713D"/>
    <w:rsid w:val="001C04A1"/>
    <w:rsid w:val="001C2700"/>
    <w:rsid w:val="001C2A55"/>
    <w:rsid w:val="001D1780"/>
    <w:rsid w:val="00210C2D"/>
    <w:rsid w:val="00214D72"/>
    <w:rsid w:val="00223D8A"/>
    <w:rsid w:val="00272D83"/>
    <w:rsid w:val="002A1D57"/>
    <w:rsid w:val="002B5A9A"/>
    <w:rsid w:val="002D1CBC"/>
    <w:rsid w:val="002D2921"/>
    <w:rsid w:val="002E0230"/>
    <w:rsid w:val="002E5E53"/>
    <w:rsid w:val="00352ED1"/>
    <w:rsid w:val="00374C8D"/>
    <w:rsid w:val="00377E06"/>
    <w:rsid w:val="00380019"/>
    <w:rsid w:val="003A4F0A"/>
    <w:rsid w:val="003B1682"/>
    <w:rsid w:val="003B6A46"/>
    <w:rsid w:val="003D178C"/>
    <w:rsid w:val="003E707C"/>
    <w:rsid w:val="003F129B"/>
    <w:rsid w:val="004036BE"/>
    <w:rsid w:val="0040492A"/>
    <w:rsid w:val="00411E11"/>
    <w:rsid w:val="00431C90"/>
    <w:rsid w:val="004A27A1"/>
    <w:rsid w:val="004C7C9A"/>
    <w:rsid w:val="004F55A7"/>
    <w:rsid w:val="005275C3"/>
    <w:rsid w:val="00532B25"/>
    <w:rsid w:val="00532E31"/>
    <w:rsid w:val="0057105D"/>
    <w:rsid w:val="005873AC"/>
    <w:rsid w:val="005C7534"/>
    <w:rsid w:val="005E476E"/>
    <w:rsid w:val="005F0A92"/>
    <w:rsid w:val="00641ED4"/>
    <w:rsid w:val="00644107"/>
    <w:rsid w:val="0064476C"/>
    <w:rsid w:val="00656186"/>
    <w:rsid w:val="0066362A"/>
    <w:rsid w:val="00677259"/>
    <w:rsid w:val="00695FAA"/>
    <w:rsid w:val="006D7881"/>
    <w:rsid w:val="006F64C6"/>
    <w:rsid w:val="00700BF5"/>
    <w:rsid w:val="00717EDC"/>
    <w:rsid w:val="00734557"/>
    <w:rsid w:val="00744092"/>
    <w:rsid w:val="007556B8"/>
    <w:rsid w:val="00760E4F"/>
    <w:rsid w:val="007A77AC"/>
    <w:rsid w:val="007A7937"/>
    <w:rsid w:val="007D0F1F"/>
    <w:rsid w:val="007D29D1"/>
    <w:rsid w:val="00815EBA"/>
    <w:rsid w:val="0081643C"/>
    <w:rsid w:val="00830E43"/>
    <w:rsid w:val="00836199"/>
    <w:rsid w:val="00836898"/>
    <w:rsid w:val="0085259C"/>
    <w:rsid w:val="00854A70"/>
    <w:rsid w:val="00875291"/>
    <w:rsid w:val="008B0AF7"/>
    <w:rsid w:val="008B3B37"/>
    <w:rsid w:val="008D1C02"/>
    <w:rsid w:val="008D258F"/>
    <w:rsid w:val="00913B4B"/>
    <w:rsid w:val="009260E2"/>
    <w:rsid w:val="00946788"/>
    <w:rsid w:val="00961A01"/>
    <w:rsid w:val="009633FA"/>
    <w:rsid w:val="00965067"/>
    <w:rsid w:val="009718A8"/>
    <w:rsid w:val="0097268C"/>
    <w:rsid w:val="009916D2"/>
    <w:rsid w:val="009A6237"/>
    <w:rsid w:val="009B7011"/>
    <w:rsid w:val="00A17D1D"/>
    <w:rsid w:val="00A22543"/>
    <w:rsid w:val="00A27022"/>
    <w:rsid w:val="00A73E80"/>
    <w:rsid w:val="00A84B90"/>
    <w:rsid w:val="00AA30BF"/>
    <w:rsid w:val="00AA3F7A"/>
    <w:rsid w:val="00AA54B9"/>
    <w:rsid w:val="00AB4143"/>
    <w:rsid w:val="00B118C4"/>
    <w:rsid w:val="00B36346"/>
    <w:rsid w:val="00B4441A"/>
    <w:rsid w:val="00B6270E"/>
    <w:rsid w:val="00B74CA2"/>
    <w:rsid w:val="00BD44A5"/>
    <w:rsid w:val="00BD4B38"/>
    <w:rsid w:val="00C27F24"/>
    <w:rsid w:val="00C37202"/>
    <w:rsid w:val="00C46A0A"/>
    <w:rsid w:val="00C8028B"/>
    <w:rsid w:val="00C857C9"/>
    <w:rsid w:val="00D21917"/>
    <w:rsid w:val="00D40679"/>
    <w:rsid w:val="00D42C0E"/>
    <w:rsid w:val="00D91B22"/>
    <w:rsid w:val="00DA2DB5"/>
    <w:rsid w:val="00DE1712"/>
    <w:rsid w:val="00DE3C3B"/>
    <w:rsid w:val="00DE65D3"/>
    <w:rsid w:val="00E0374C"/>
    <w:rsid w:val="00E07E72"/>
    <w:rsid w:val="00E52666"/>
    <w:rsid w:val="00E63DEE"/>
    <w:rsid w:val="00E730B1"/>
    <w:rsid w:val="00E97D53"/>
    <w:rsid w:val="00ED0752"/>
    <w:rsid w:val="00EE3C3E"/>
    <w:rsid w:val="00EE6D4B"/>
    <w:rsid w:val="00F02F10"/>
    <w:rsid w:val="00F137B7"/>
    <w:rsid w:val="00F37594"/>
    <w:rsid w:val="00F615CA"/>
    <w:rsid w:val="00FA0060"/>
    <w:rsid w:val="00FA1324"/>
    <w:rsid w:val="00FC3EE1"/>
    <w:rsid w:val="00FD39C7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BEA5B-2FC7-41DD-9954-D03B0C4D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123</cp:revision>
  <cp:lastPrinted>2021-11-23T06:31:00Z</cp:lastPrinted>
  <dcterms:created xsi:type="dcterms:W3CDTF">2019-07-26T05:32:00Z</dcterms:created>
  <dcterms:modified xsi:type="dcterms:W3CDTF">2021-11-23T06:38:00Z</dcterms:modified>
</cp:coreProperties>
</file>