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D2" w:rsidRPr="00FF1C11" w:rsidRDefault="00251FD2" w:rsidP="00251FD2">
      <w:pPr>
        <w:jc w:val="both"/>
        <w:rPr>
          <w:sz w:val="22"/>
          <w:szCs w:val="22"/>
        </w:rPr>
      </w:pPr>
      <w:r w:rsidRPr="00FF1C11">
        <w:rPr>
          <w:sz w:val="22"/>
          <w:szCs w:val="22"/>
        </w:rPr>
        <w:t>«</w:t>
      </w:r>
    </w:p>
    <w:tbl>
      <w:tblPr>
        <w:tblW w:w="95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58"/>
        <w:gridCol w:w="6803"/>
      </w:tblGrid>
      <w:tr w:rsidR="00251FD2" w:rsidRPr="00FF1C11" w:rsidTr="005A0CC0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758" w:type="dxa"/>
          </w:tcPr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Основные ожидаемые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результаты</w:t>
            </w:r>
          </w:p>
        </w:tc>
        <w:tc>
          <w:tcPr>
            <w:tcW w:w="6803" w:type="dxa"/>
            <w:vAlign w:val="center"/>
          </w:tcPr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Реализация настоящей Программы позволит обеспечить приведение технико-эксплуатационных характеристик автомобильных дорог и тротуаров муниципального образования и инженерных сооружений в состояние, отвечающее требованиям технических норм и правил.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Выполнение программных мероприятий позволит: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- качественно улучшить состояние улично-дорожной сети;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- увеличить пропускную способность улично-дорожной сети;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r w:rsidRPr="00FF1C11">
              <w:rPr>
                <w:sz w:val="22"/>
                <w:szCs w:val="22"/>
              </w:rPr>
              <w:t>- повысить безопасность участников дорожного движения</w:t>
            </w:r>
            <w:r>
              <w:rPr>
                <w:sz w:val="22"/>
                <w:szCs w:val="22"/>
              </w:rPr>
              <w:t>.</w:t>
            </w:r>
          </w:p>
          <w:p w:rsidR="00251FD2" w:rsidRPr="00FF1C11" w:rsidRDefault="00251FD2" w:rsidP="005A0CC0">
            <w:pPr>
              <w:jc w:val="both"/>
              <w:rPr>
                <w:sz w:val="22"/>
                <w:szCs w:val="22"/>
              </w:rPr>
            </w:pPr>
            <w:proofErr w:type="gramStart"/>
            <w:r w:rsidRPr="00FF1C11">
              <w:rPr>
                <w:sz w:val="22"/>
                <w:szCs w:val="22"/>
              </w:rPr>
              <w:t>С учетом реализации ведомственной целевой программы «Ремонт дорог, тротуаров общего пользования местного значения в границах городского округа Иваново в 2012-2014 годах», выполнение мероприятий позволит привести в нормативное состояние 246,17 тыс. кв.</w:t>
            </w:r>
            <w:r>
              <w:rPr>
                <w:sz w:val="22"/>
                <w:szCs w:val="22"/>
              </w:rPr>
              <w:t xml:space="preserve"> </w:t>
            </w:r>
            <w:r w:rsidRPr="00FF1C11">
              <w:rPr>
                <w:sz w:val="22"/>
                <w:szCs w:val="22"/>
              </w:rPr>
              <w:t>м дорожного покрытия (3,5%), что увеличит площадь дорожного покрытия, соответствующее нормативным требованиям до 43,3 % от общей площади дорог, имеющих асфальтобетонное покрытие.</w:t>
            </w:r>
            <w:proofErr w:type="gramEnd"/>
          </w:p>
        </w:tc>
      </w:tr>
    </w:tbl>
    <w:p w:rsidR="00251FD2" w:rsidRDefault="00251FD2" w:rsidP="00251FD2">
      <w:pPr>
        <w:ind w:firstLine="720"/>
        <w:jc w:val="right"/>
      </w:pPr>
      <w:r>
        <w:t>».</w:t>
      </w:r>
    </w:p>
    <w:p w:rsidR="00C30B84" w:rsidRDefault="00C30B84">
      <w:bookmarkStart w:id="0" w:name="_GoBack"/>
      <w:bookmarkEnd w:id="0"/>
    </w:p>
    <w:sectPr w:rsidR="00C30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2E"/>
    <w:rsid w:val="00251FD2"/>
    <w:rsid w:val="002B2F2E"/>
    <w:rsid w:val="00C3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"/>
    <w:basedOn w:val="a"/>
    <w:uiPriority w:val="99"/>
    <w:rsid w:val="00251FD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 Знак"/>
    <w:basedOn w:val="a"/>
    <w:uiPriority w:val="99"/>
    <w:rsid w:val="00251FD2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>Администрация города Иванова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2012-02-07T06:41:00Z</dcterms:created>
  <dcterms:modified xsi:type="dcterms:W3CDTF">2012-02-07T06:41:00Z</dcterms:modified>
</cp:coreProperties>
</file>