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42" w:rsidRDefault="00F85642" w:rsidP="009B6EBD">
      <w:pPr>
        <w:pStyle w:val="Pro-Gramma"/>
      </w:pPr>
    </w:p>
    <w:p w:rsidR="00A719A6" w:rsidRDefault="00A719A6" w:rsidP="009B6EBD">
      <w:pPr>
        <w:pStyle w:val="Pro-Gramma"/>
      </w:pPr>
    </w:p>
    <w:p w:rsidR="007C468B" w:rsidRDefault="007C468B" w:rsidP="007C468B"/>
    <w:p w:rsidR="00765C3E" w:rsidRDefault="00765C3E" w:rsidP="005F3D6A">
      <w:pPr>
        <w:pStyle w:val="2"/>
        <w:pageBreakBefore w:val="0"/>
        <w:pBdr>
          <w:bottom w:val="none" w:sz="0" w:space="0" w:color="auto"/>
        </w:pBdr>
        <w:tabs>
          <w:tab w:val="left" w:pos="0"/>
        </w:tabs>
        <w:suppressAutoHyphens/>
        <w:spacing w:after="0"/>
        <w:ind w:left="4956" w:firstLine="0"/>
        <w:jc w:val="left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Утверждено</w:t>
      </w:r>
    </w:p>
    <w:p w:rsidR="005F3D6A" w:rsidRDefault="002C0050" w:rsidP="005F3D6A">
      <w:pPr>
        <w:pStyle w:val="Pro-Gramma"/>
        <w:ind w:left="4956"/>
        <w:jc w:val="left"/>
      </w:pPr>
      <w:r>
        <w:t>п</w:t>
      </w:r>
      <w:r w:rsidR="00765C3E">
        <w:t xml:space="preserve">остановлением </w:t>
      </w:r>
    </w:p>
    <w:p w:rsidR="00765C3E" w:rsidRDefault="00765C3E" w:rsidP="005F3D6A">
      <w:pPr>
        <w:pStyle w:val="Pro-Gramma"/>
        <w:ind w:left="4956"/>
        <w:jc w:val="left"/>
      </w:pPr>
      <w:r>
        <w:t>Администрации города Иванова</w:t>
      </w:r>
    </w:p>
    <w:p w:rsidR="00765C3E" w:rsidRPr="009E5A98" w:rsidRDefault="00765C3E" w:rsidP="005F3D6A">
      <w:pPr>
        <w:pStyle w:val="Pro-Gramma"/>
        <w:ind w:left="4956" w:firstLine="708"/>
        <w:jc w:val="left"/>
      </w:pPr>
      <w:r>
        <w:t>от__</w:t>
      </w:r>
      <w:r w:rsidR="00617217" w:rsidRPr="00617217">
        <w:rPr>
          <w:u w:val="single"/>
        </w:rPr>
        <w:t>30.10.2013</w:t>
      </w:r>
      <w:r>
        <w:t>_№__</w:t>
      </w:r>
      <w:bookmarkStart w:id="0" w:name="_GoBack"/>
      <w:r w:rsidR="00617217" w:rsidRPr="00617217">
        <w:rPr>
          <w:u w:val="single"/>
        </w:rPr>
        <w:t>2373</w:t>
      </w:r>
      <w:r w:rsidRPr="00617217">
        <w:rPr>
          <w:u w:val="single"/>
        </w:rPr>
        <w:t>__</w:t>
      </w:r>
      <w:bookmarkEnd w:id="0"/>
    </w:p>
    <w:p w:rsidR="00A719A6" w:rsidRDefault="00A719A6" w:rsidP="005F3D6A">
      <w:pPr>
        <w:pStyle w:val="Pro-Gramma"/>
        <w:ind w:left="4956"/>
        <w:jc w:val="left"/>
      </w:pPr>
    </w:p>
    <w:p w:rsidR="00A719A6" w:rsidRDefault="00A719A6" w:rsidP="00AE4A65">
      <w:pPr>
        <w:pStyle w:val="2"/>
        <w:pageBreakBefore w:val="0"/>
        <w:pBdr>
          <w:bottom w:val="none" w:sz="0" w:space="0" w:color="auto"/>
        </w:pBdr>
        <w:tabs>
          <w:tab w:val="left" w:pos="0"/>
        </w:tabs>
        <w:suppressAutoHyphens/>
        <w:spacing w:after="0"/>
        <w:ind w:left="0" w:firstLine="0"/>
        <w:jc w:val="center"/>
      </w:pPr>
      <w:r w:rsidRPr="00765C3E">
        <w:rPr>
          <w:rFonts w:ascii="Times New Roman" w:hAnsi="Times New Roman" w:cs="Times New Roman"/>
          <w:bCs w:val="0"/>
          <w:color w:val="auto"/>
          <w:sz w:val="24"/>
          <w:szCs w:val="24"/>
        </w:rPr>
        <w:t>Муниципальная программа города Иванова</w:t>
      </w:r>
      <w:r w:rsidRPr="00765C3E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«Безопасный город» </w:t>
      </w:r>
    </w:p>
    <w:p w:rsidR="00765C3E" w:rsidRDefault="00765C3E" w:rsidP="00A719A6">
      <w:pPr>
        <w:pStyle w:val="Pro-Gramma"/>
      </w:pPr>
    </w:p>
    <w:p w:rsidR="00765C3E" w:rsidRDefault="00A719A6" w:rsidP="00A719A6">
      <w:pPr>
        <w:pStyle w:val="Pro-Gramma"/>
      </w:pPr>
      <w:r w:rsidRPr="00765C3E">
        <w:rPr>
          <w:b/>
        </w:rPr>
        <w:t xml:space="preserve">Разработчик </w:t>
      </w:r>
      <w:r w:rsidR="00552E5C">
        <w:rPr>
          <w:b/>
        </w:rPr>
        <w:t xml:space="preserve"> </w:t>
      </w:r>
      <w:r w:rsidR="005F3D6A">
        <w:rPr>
          <w:b/>
        </w:rPr>
        <w:t>П</w:t>
      </w:r>
      <w:r w:rsidRPr="00765C3E">
        <w:rPr>
          <w:b/>
        </w:rPr>
        <w:t>рограммы</w:t>
      </w:r>
      <w:r>
        <w:t xml:space="preserve">: </w:t>
      </w:r>
    </w:p>
    <w:p w:rsidR="00765C3E" w:rsidRDefault="00765C3E" w:rsidP="00A719A6">
      <w:pPr>
        <w:pStyle w:val="Pro-Gramma"/>
      </w:pPr>
    </w:p>
    <w:p w:rsidR="00A719A6" w:rsidRDefault="00A719A6" w:rsidP="00A719A6">
      <w:pPr>
        <w:pStyle w:val="Pro-Gramma"/>
      </w:pPr>
      <w:r w:rsidRPr="009B6EBD">
        <w:t>Ивановский городской комитет по управлению имуществом</w:t>
      </w:r>
    </w:p>
    <w:p w:rsidR="00765C3E" w:rsidRDefault="00765C3E" w:rsidP="00A719A6">
      <w:pPr>
        <w:pStyle w:val="Pro-Gramma"/>
      </w:pPr>
    </w:p>
    <w:p w:rsidR="00A719A6" w:rsidRDefault="00A719A6" w:rsidP="00A719A6">
      <w:pPr>
        <w:pStyle w:val="Pro-Gramma"/>
      </w:pPr>
      <w:r w:rsidRPr="00765C3E">
        <w:rPr>
          <w:b/>
        </w:rPr>
        <w:t xml:space="preserve">Срок реализации </w:t>
      </w:r>
      <w:r w:rsidR="005F3D6A">
        <w:rPr>
          <w:b/>
        </w:rPr>
        <w:t>П</w:t>
      </w:r>
      <w:r w:rsidRPr="00765C3E">
        <w:rPr>
          <w:b/>
        </w:rPr>
        <w:t>рограммы:</w:t>
      </w:r>
      <w:r>
        <w:t xml:space="preserve"> 2014-2018 гг.</w:t>
      </w:r>
    </w:p>
    <w:p w:rsidR="00A719A6" w:rsidRDefault="00A719A6" w:rsidP="009B6EBD">
      <w:pPr>
        <w:pStyle w:val="Pro-Gramma"/>
      </w:pPr>
    </w:p>
    <w:p w:rsidR="00CA6325" w:rsidRDefault="005F3D6A" w:rsidP="00CA6325">
      <w:pPr>
        <w:pStyle w:val="3"/>
      </w:pPr>
      <w:r>
        <w:t>1.</w:t>
      </w:r>
      <w:r w:rsidR="00CA6325">
        <w:t xml:space="preserve"> Паспорт Программы</w:t>
      </w:r>
    </w:p>
    <w:p w:rsidR="00CA6325" w:rsidRPr="00902562" w:rsidRDefault="00CA6325" w:rsidP="00CA6325">
      <w:pPr>
        <w:pStyle w:val="Pro-Gramma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02"/>
        <w:gridCol w:w="6968"/>
      </w:tblGrid>
      <w:tr w:rsidR="00CA6325" w:rsidRPr="00902562" w:rsidTr="00CA6325">
        <w:tc>
          <w:tcPr>
            <w:tcW w:w="2626" w:type="dxa"/>
          </w:tcPr>
          <w:p w:rsidR="00CA6325" w:rsidRPr="00902562" w:rsidRDefault="00CA6325" w:rsidP="005F3D6A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 xml:space="preserve">Наименование </w:t>
            </w:r>
            <w:r w:rsidR="005F3D6A">
              <w:rPr>
                <w:sz w:val="20"/>
                <w:szCs w:val="20"/>
              </w:rPr>
              <w:t>П</w:t>
            </w:r>
            <w:r w:rsidRPr="00902562">
              <w:rPr>
                <w:sz w:val="20"/>
                <w:szCs w:val="20"/>
              </w:rPr>
              <w:t>рограммы</w:t>
            </w:r>
          </w:p>
        </w:tc>
        <w:tc>
          <w:tcPr>
            <w:tcW w:w="7121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Безопасный город</w:t>
            </w:r>
          </w:p>
        </w:tc>
      </w:tr>
      <w:tr w:rsidR="00CA6325" w:rsidRPr="00902562" w:rsidTr="00CA6325">
        <w:tc>
          <w:tcPr>
            <w:tcW w:w="2626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7121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1. Аналитическая подпрограмма «Предупреждение и ликвидация чрезвычайных ситуаций».</w:t>
            </w:r>
          </w:p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2. Аналитическая подпрограмма «Исполнение переданных полномочий в сфере безопасности и охраны правопорядка».</w:t>
            </w:r>
          </w:p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3. Аналитическая подпрограмма «Светофоры города Иванова».</w:t>
            </w:r>
          </w:p>
          <w:p w:rsidR="00CA6325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4. Специальная подпрограмма «Повышение уровня защищенности населения города Иванова от преступных проявлений»</w:t>
            </w:r>
          </w:p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Специальная подпрограмма «Повышение безопасности дорожного движения»</w:t>
            </w:r>
          </w:p>
        </w:tc>
      </w:tr>
      <w:tr w:rsidR="00CA6325" w:rsidRPr="00902562" w:rsidTr="00CA6325">
        <w:tc>
          <w:tcPr>
            <w:tcW w:w="2626" w:type="dxa"/>
          </w:tcPr>
          <w:p w:rsidR="00CA6325" w:rsidRPr="00902562" w:rsidRDefault="00CA6325" w:rsidP="005F3D6A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 xml:space="preserve">Разработчик </w:t>
            </w:r>
            <w:r w:rsidR="005F3D6A">
              <w:rPr>
                <w:sz w:val="20"/>
                <w:szCs w:val="20"/>
              </w:rPr>
              <w:t>П</w:t>
            </w:r>
            <w:r w:rsidRPr="00902562">
              <w:rPr>
                <w:sz w:val="20"/>
                <w:szCs w:val="20"/>
              </w:rPr>
              <w:t>рограммы (головной исполнитель)</w:t>
            </w:r>
          </w:p>
        </w:tc>
        <w:tc>
          <w:tcPr>
            <w:tcW w:w="7121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</w:p>
        </w:tc>
      </w:tr>
      <w:tr w:rsidR="00CA6325" w:rsidRPr="00902562" w:rsidTr="00CA6325">
        <w:tc>
          <w:tcPr>
            <w:tcW w:w="2626" w:type="dxa"/>
          </w:tcPr>
          <w:p w:rsidR="00CA6325" w:rsidRPr="00902562" w:rsidRDefault="00CA6325" w:rsidP="005F3D6A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 xml:space="preserve">Исполнители </w:t>
            </w:r>
            <w:r w:rsidR="005F3D6A">
              <w:rPr>
                <w:sz w:val="20"/>
                <w:szCs w:val="20"/>
              </w:rPr>
              <w:t>П</w:t>
            </w:r>
            <w:r w:rsidRPr="00902562">
              <w:rPr>
                <w:sz w:val="20"/>
                <w:szCs w:val="20"/>
              </w:rPr>
              <w:t>рограммы</w:t>
            </w:r>
          </w:p>
        </w:tc>
        <w:tc>
          <w:tcPr>
            <w:tcW w:w="7121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Администрация города Иванова (Комитет по вопросам правоохранительной деятельности и административной практики</w:t>
            </w:r>
            <w:r w:rsidR="00D72A78">
              <w:rPr>
                <w:sz w:val="20"/>
                <w:szCs w:val="20"/>
              </w:rPr>
              <w:t>)</w:t>
            </w:r>
            <w:r w:rsidRPr="00902562">
              <w:rPr>
                <w:sz w:val="20"/>
                <w:szCs w:val="20"/>
              </w:rPr>
              <w:t>, муниципальное казенное учреждение «Управление по делам гражданской обороны и чрезвычайным ситуациям города Иванова».</w:t>
            </w:r>
          </w:p>
          <w:p w:rsidR="00CA6325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CA6325" w:rsidRPr="00902562" w:rsidTr="00CA6325">
        <w:tc>
          <w:tcPr>
            <w:tcW w:w="2626" w:type="dxa"/>
          </w:tcPr>
          <w:p w:rsidR="00CA6325" w:rsidRPr="00902562" w:rsidRDefault="00CA6325" w:rsidP="005F3D6A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 xml:space="preserve">Срок реализации </w:t>
            </w:r>
            <w:r w:rsidR="005F3D6A">
              <w:rPr>
                <w:sz w:val="20"/>
                <w:szCs w:val="20"/>
              </w:rPr>
              <w:t>П</w:t>
            </w:r>
            <w:r w:rsidRPr="00902562">
              <w:rPr>
                <w:sz w:val="20"/>
                <w:szCs w:val="20"/>
              </w:rPr>
              <w:t xml:space="preserve">рограммы </w:t>
            </w:r>
          </w:p>
        </w:tc>
        <w:tc>
          <w:tcPr>
            <w:tcW w:w="7121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2014-2018</w:t>
            </w:r>
          </w:p>
        </w:tc>
      </w:tr>
      <w:tr w:rsidR="00CA6325" w:rsidRPr="00902562" w:rsidTr="00CA6325">
        <w:tc>
          <w:tcPr>
            <w:tcW w:w="2626" w:type="dxa"/>
          </w:tcPr>
          <w:p w:rsidR="00CA6325" w:rsidRPr="00902562" w:rsidRDefault="00CA6325" w:rsidP="005F3D6A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 xml:space="preserve">Цель (цели) </w:t>
            </w:r>
            <w:r w:rsidR="005F3D6A">
              <w:rPr>
                <w:sz w:val="20"/>
                <w:szCs w:val="20"/>
              </w:rPr>
              <w:t>П</w:t>
            </w:r>
            <w:r w:rsidRPr="00902562">
              <w:rPr>
                <w:sz w:val="20"/>
                <w:szCs w:val="20"/>
              </w:rPr>
              <w:t>рограммы</w:t>
            </w:r>
          </w:p>
        </w:tc>
        <w:tc>
          <w:tcPr>
            <w:tcW w:w="7121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Повышение уровня безопасности города Иванова в части вопросов, отнесенных к ведению органов местного самоуправления, и переданных государственных полномочий</w:t>
            </w:r>
          </w:p>
        </w:tc>
      </w:tr>
      <w:tr w:rsidR="00CA6325" w:rsidRPr="00902562" w:rsidTr="00CA6325">
        <w:tc>
          <w:tcPr>
            <w:tcW w:w="2626" w:type="dxa"/>
          </w:tcPr>
          <w:p w:rsidR="00CA6325" w:rsidRPr="00902562" w:rsidRDefault="00CA6325" w:rsidP="005F3D6A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 xml:space="preserve">Объём финансирования </w:t>
            </w:r>
            <w:r w:rsidR="005F3D6A">
              <w:rPr>
                <w:sz w:val="20"/>
                <w:szCs w:val="20"/>
              </w:rPr>
              <w:t>П</w:t>
            </w:r>
            <w:r w:rsidRPr="00902562">
              <w:rPr>
                <w:sz w:val="20"/>
                <w:szCs w:val="20"/>
              </w:rPr>
              <w:t>рограммы</w:t>
            </w:r>
          </w:p>
        </w:tc>
        <w:tc>
          <w:tcPr>
            <w:tcW w:w="7121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 xml:space="preserve">Общий объем финансирования: </w:t>
            </w:r>
          </w:p>
          <w:p w:rsidR="00CA6325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2014 год – 56 92</w:t>
            </w:r>
            <w:r>
              <w:rPr>
                <w:sz w:val="20"/>
                <w:szCs w:val="20"/>
              </w:rPr>
              <w:t>4,0</w:t>
            </w:r>
            <w:r w:rsidRPr="00481C83">
              <w:rPr>
                <w:sz w:val="20"/>
                <w:szCs w:val="20"/>
              </w:rPr>
              <w:t xml:space="preserve">3 тыс. руб., 2015 год – </w:t>
            </w:r>
            <w:r>
              <w:rPr>
                <w:sz w:val="20"/>
                <w:szCs w:val="20"/>
              </w:rPr>
              <w:t>105 2</w:t>
            </w:r>
            <w:r w:rsidRPr="00481C83">
              <w:rPr>
                <w:sz w:val="20"/>
                <w:szCs w:val="20"/>
              </w:rPr>
              <w:t>62,</w:t>
            </w:r>
            <w:r>
              <w:rPr>
                <w:sz w:val="20"/>
                <w:szCs w:val="20"/>
              </w:rPr>
              <w:t>8</w:t>
            </w:r>
            <w:r w:rsidRPr="00481C83">
              <w:rPr>
                <w:sz w:val="20"/>
                <w:szCs w:val="20"/>
              </w:rPr>
              <w:t>5 тыс. руб., 2016 год –</w:t>
            </w:r>
          </w:p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106  984</w:t>
            </w:r>
            <w:r w:rsidRPr="00481C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481C83">
              <w:rPr>
                <w:sz w:val="20"/>
                <w:szCs w:val="20"/>
              </w:rPr>
              <w:t>2 тыс. руб., 2017 год – 56 356,42 тыс. руб., 2018 год – 56 356,42 тыс. руб.</w:t>
            </w:r>
          </w:p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Бюджет Ивановской области:</w:t>
            </w:r>
          </w:p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proofErr w:type="gramStart"/>
            <w:r w:rsidRPr="00481C83">
              <w:rPr>
                <w:sz w:val="20"/>
                <w:szCs w:val="20"/>
              </w:rPr>
              <w:t>2014 год – 102,</w:t>
            </w:r>
            <w:r>
              <w:rPr>
                <w:sz w:val="20"/>
                <w:szCs w:val="20"/>
              </w:rPr>
              <w:t>3</w:t>
            </w:r>
            <w:r w:rsidRPr="00481C83">
              <w:rPr>
                <w:sz w:val="20"/>
                <w:szCs w:val="20"/>
              </w:rPr>
              <w:t>0 тыс. руб., 2015 год – 102,</w:t>
            </w:r>
            <w:r>
              <w:rPr>
                <w:sz w:val="20"/>
                <w:szCs w:val="20"/>
              </w:rPr>
              <w:t>3</w:t>
            </w:r>
            <w:r w:rsidRPr="00481C83">
              <w:rPr>
                <w:sz w:val="20"/>
                <w:szCs w:val="20"/>
              </w:rPr>
              <w:t xml:space="preserve">0 тыс. руб., 2016 год – </w:t>
            </w:r>
            <w:r>
              <w:rPr>
                <w:sz w:val="20"/>
                <w:szCs w:val="20"/>
              </w:rPr>
              <w:t xml:space="preserve">627,8 </w:t>
            </w:r>
            <w:r w:rsidRPr="00481C83">
              <w:rPr>
                <w:sz w:val="20"/>
                <w:szCs w:val="20"/>
              </w:rPr>
              <w:t>тыс. руб.</w:t>
            </w:r>
            <w:proofErr w:type="gramEnd"/>
          </w:p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Бюджет города Иванова:</w:t>
            </w:r>
          </w:p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proofErr w:type="gramStart"/>
            <w:r w:rsidRPr="00481C83">
              <w:rPr>
                <w:sz w:val="20"/>
                <w:szCs w:val="20"/>
              </w:rPr>
              <w:t>2014 год – 56</w:t>
            </w:r>
            <w:r>
              <w:rPr>
                <w:sz w:val="20"/>
                <w:szCs w:val="20"/>
              </w:rPr>
              <w:t> 821,73</w:t>
            </w:r>
            <w:r w:rsidRPr="00481C83">
              <w:rPr>
                <w:sz w:val="20"/>
                <w:szCs w:val="20"/>
              </w:rPr>
              <w:t xml:space="preserve"> тыс. руб., 2015 год – </w:t>
            </w:r>
            <w:r>
              <w:rPr>
                <w:sz w:val="20"/>
                <w:szCs w:val="20"/>
              </w:rPr>
              <w:t>10</w:t>
            </w:r>
            <w:r w:rsidRPr="00481C83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160</w:t>
            </w:r>
            <w:r w:rsidRPr="00481C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481C83">
              <w:rPr>
                <w:sz w:val="20"/>
                <w:szCs w:val="20"/>
              </w:rPr>
              <w:t xml:space="preserve">5 тыс. руб., 2016 год – </w:t>
            </w:r>
            <w:r>
              <w:rPr>
                <w:sz w:val="20"/>
                <w:szCs w:val="20"/>
              </w:rPr>
              <w:t xml:space="preserve">         10</w:t>
            </w:r>
            <w:r w:rsidRPr="00481C83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 xml:space="preserve"> 3</w:t>
            </w:r>
            <w:r w:rsidRPr="00481C83">
              <w:rPr>
                <w:sz w:val="20"/>
                <w:szCs w:val="20"/>
              </w:rPr>
              <w:t>56,42 тыс. руб., 2017 год – 56 356,42 тыс. руб., 2018 год – 56 356,42 тыс. руб.</w:t>
            </w:r>
            <w:proofErr w:type="gramEnd"/>
          </w:p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</w:p>
        </w:tc>
      </w:tr>
      <w:tr w:rsidR="00CA6325" w:rsidRPr="00902562" w:rsidTr="00CA6325">
        <w:tc>
          <w:tcPr>
            <w:tcW w:w="2626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 xml:space="preserve">Объём возникающих </w:t>
            </w:r>
            <w:r w:rsidRPr="00902562">
              <w:rPr>
                <w:sz w:val="20"/>
                <w:szCs w:val="20"/>
              </w:rPr>
              <w:lastRenderedPageBreak/>
              <w:t>эксплуатационных расходов</w:t>
            </w:r>
          </w:p>
        </w:tc>
        <w:tc>
          <w:tcPr>
            <w:tcW w:w="7121" w:type="dxa"/>
          </w:tcPr>
          <w:p w:rsidR="00CA6325" w:rsidRPr="00481C83" w:rsidRDefault="00CA6325" w:rsidP="005F3D6A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lastRenderedPageBreak/>
              <w:t xml:space="preserve">Реализация </w:t>
            </w:r>
            <w:r w:rsidR="005F3D6A">
              <w:rPr>
                <w:sz w:val="20"/>
                <w:szCs w:val="20"/>
              </w:rPr>
              <w:t>П</w:t>
            </w:r>
            <w:r w:rsidRPr="00481C83">
              <w:rPr>
                <w:sz w:val="20"/>
                <w:szCs w:val="20"/>
              </w:rPr>
              <w:t>рограммы  предусматривает возникновени</w:t>
            </w:r>
            <w:r>
              <w:rPr>
                <w:sz w:val="20"/>
                <w:szCs w:val="20"/>
              </w:rPr>
              <w:t>е</w:t>
            </w:r>
            <w:r w:rsidRPr="00481C83">
              <w:rPr>
                <w:sz w:val="20"/>
                <w:szCs w:val="20"/>
              </w:rPr>
              <w:t xml:space="preserve"> эксплуатационных </w:t>
            </w:r>
            <w:r w:rsidRPr="00481C83">
              <w:rPr>
                <w:sz w:val="20"/>
                <w:szCs w:val="20"/>
              </w:rPr>
              <w:lastRenderedPageBreak/>
              <w:t>расходов</w:t>
            </w:r>
            <w:r>
              <w:rPr>
                <w:sz w:val="20"/>
                <w:szCs w:val="20"/>
              </w:rPr>
              <w:t xml:space="preserve">  в размере:  2017 год -1 614,86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уб., 2018 год – 1 614,86 тыс.руб.</w:t>
            </w:r>
          </w:p>
        </w:tc>
      </w:tr>
    </w:tbl>
    <w:p w:rsidR="00CA6325" w:rsidRDefault="00CA6325" w:rsidP="00CA6325">
      <w:pPr>
        <w:pStyle w:val="Pro-Gramma"/>
      </w:pPr>
    </w:p>
    <w:p w:rsidR="00CA6325" w:rsidRDefault="00CA6325" w:rsidP="00CA6325">
      <w:pPr>
        <w:pStyle w:val="3"/>
      </w:pPr>
      <w:r>
        <w:t>2. Анализ текущей ситуации в сфере реализации Программы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 xml:space="preserve">В соответствии с федеральным законодательством полномочия по обеспечению безопасности и охране правопорядка преимущественно сосредоточены на уровне Российской Федерации. Обязанности и полномочия органов местного самоуправления </w:t>
      </w:r>
      <w:r w:rsidR="005F3D6A">
        <w:t xml:space="preserve">                            </w:t>
      </w:r>
      <w:r>
        <w:t>в данных вопросах на сегодняшний день ограничиваются:</w:t>
      </w:r>
    </w:p>
    <w:p w:rsidR="00CA6325" w:rsidRDefault="00CA6325" w:rsidP="00CA6325">
      <w:pPr>
        <w:pStyle w:val="Pro-List1"/>
      </w:pPr>
      <w:r>
        <w:t>- организацией работы муниципального казенного учреждения «У</w:t>
      </w:r>
      <w:r w:rsidRPr="00167C01">
        <w:t>правление по делам гражданской обороны и чрезвычайным ситуациям города Иванова</w:t>
      </w:r>
      <w:r>
        <w:t xml:space="preserve">», </w:t>
      </w:r>
      <w:r w:rsidR="005F3D6A">
        <w:t xml:space="preserve">                                      </w:t>
      </w:r>
      <w:r>
        <w:t xml:space="preserve">в </w:t>
      </w:r>
      <w:proofErr w:type="spellStart"/>
      <w:r>
        <w:t>т.ч</w:t>
      </w:r>
      <w:proofErr w:type="spellEnd"/>
      <w:r>
        <w:t>. городского аварийно-спасательного отряда по предупреждению и ликвидации чрезвычайных ситуаций;</w:t>
      </w:r>
    </w:p>
    <w:p w:rsidR="00CA6325" w:rsidRDefault="00CA6325" w:rsidP="00CA6325">
      <w:pPr>
        <w:pStyle w:val="Pro-List1"/>
      </w:pPr>
      <w:r>
        <w:t>- обеспечением функционирования и развития сети светофорных объектов города;</w:t>
      </w:r>
    </w:p>
    <w:p w:rsidR="00CA6325" w:rsidRDefault="00CA6325" w:rsidP="00CA6325">
      <w:pPr>
        <w:pStyle w:val="Pro-List1"/>
      </w:pPr>
      <w:r>
        <w:t>- обеспечением работы административной комиссии;</w:t>
      </w:r>
    </w:p>
    <w:p w:rsidR="00CA6325" w:rsidRDefault="00CA6325" w:rsidP="00CA6325">
      <w:pPr>
        <w:pStyle w:val="Pro-List1"/>
      </w:pPr>
      <w:r>
        <w:t xml:space="preserve">- формированием списков присяжных заседателей для </w:t>
      </w:r>
      <w:r w:rsidRPr="00EA3B5C">
        <w:t>федеральных судов общей юрисдикции в Российской Федерации</w:t>
      </w:r>
      <w:r>
        <w:t>;</w:t>
      </w:r>
    </w:p>
    <w:p w:rsidR="00CA6325" w:rsidRDefault="00CA6325" w:rsidP="00CA6325">
      <w:pPr>
        <w:pStyle w:val="Pro-List1"/>
      </w:pPr>
      <w:r>
        <w:t>- реализацией мер по повышению безопасности дорожного движения;</w:t>
      </w:r>
    </w:p>
    <w:p w:rsidR="00CA6325" w:rsidRDefault="00CA6325" w:rsidP="00CA6325">
      <w:pPr>
        <w:pStyle w:val="Pro-List1"/>
      </w:pPr>
      <w:r>
        <w:t xml:space="preserve">- осуществлением мероприятий, способствующих повышению </w:t>
      </w:r>
      <w:r w:rsidRPr="00832D44">
        <w:t>уровня защищенности населения города Иванова от преступных проявлений</w:t>
      </w:r>
      <w:r>
        <w:t>.</w:t>
      </w:r>
    </w:p>
    <w:p w:rsidR="00CA6325" w:rsidRDefault="00CA6325" w:rsidP="00CA6325">
      <w:pPr>
        <w:pStyle w:val="Pro-Gramma"/>
      </w:pPr>
      <w:r>
        <w:t xml:space="preserve">Деятельность аварийно-спасательного отряда распространяется на </w:t>
      </w:r>
      <w:r w:rsidRPr="00832D44">
        <w:t>чрезвычайны</w:t>
      </w:r>
      <w:r>
        <w:t>е</w:t>
      </w:r>
      <w:r w:rsidRPr="00832D44">
        <w:t xml:space="preserve"> ситуаци</w:t>
      </w:r>
      <w:r>
        <w:t>и</w:t>
      </w:r>
      <w:r w:rsidRPr="00832D44">
        <w:t xml:space="preserve"> природного и техногенного характера локального и муниципального уровня</w:t>
      </w:r>
      <w:r>
        <w:t>. Ежегодно силами отряда ликвидируется (предупреждается) около 1 тыс. чрезвычайных ситуаций, совершается 1,8-2,0 тыс. выездов по поступившим вызовам.</w:t>
      </w:r>
    </w:p>
    <w:p w:rsidR="00CA6325" w:rsidRDefault="00CA6325" w:rsidP="00CA6325">
      <w:pPr>
        <w:pStyle w:val="Pro-Gramma"/>
      </w:pPr>
      <w:r>
        <w:t xml:space="preserve">Деятельность аварийно-спасательного отряда организована на высоком уровне – отряд полностью укомплектован сотрудниками, большинство из которых имеют награды и поощрения за службу; уровень укомплектованности оборудованием и снаряжением превышает 90%; подавляющее большинство вызовов (более 99%) исполняется </w:t>
      </w:r>
      <w:r w:rsidR="005F3D6A">
        <w:t xml:space="preserve">                            </w:t>
      </w:r>
      <w:r>
        <w:t>с соблюдением нормативных сроков прибытия.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TabName"/>
      </w:pPr>
      <w:r>
        <w:t>Таблица 1. Основные показатели, характеризующие текущую ситуацию в сфере реализации программы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55"/>
        <w:gridCol w:w="4373"/>
        <w:gridCol w:w="1020"/>
        <w:gridCol w:w="949"/>
        <w:gridCol w:w="950"/>
        <w:gridCol w:w="950"/>
        <w:gridCol w:w="950"/>
      </w:tblGrid>
      <w:tr w:rsidR="00CA6325" w:rsidRPr="00902562" w:rsidTr="00CA6325">
        <w:tc>
          <w:tcPr>
            <w:tcW w:w="555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N</w:t>
            </w:r>
          </w:p>
        </w:tc>
        <w:tc>
          <w:tcPr>
            <w:tcW w:w="4373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2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Ед. изм.</w:t>
            </w:r>
          </w:p>
        </w:tc>
        <w:tc>
          <w:tcPr>
            <w:tcW w:w="949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2010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2011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2012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2013</w:t>
            </w:r>
          </w:p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оценка</w:t>
            </w:r>
          </w:p>
        </w:tc>
      </w:tr>
      <w:tr w:rsidR="00CA6325" w:rsidRPr="00902562" w:rsidTr="00CA6325">
        <w:tc>
          <w:tcPr>
            <w:tcW w:w="555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</w:t>
            </w:r>
          </w:p>
        </w:tc>
        <w:tc>
          <w:tcPr>
            <w:tcW w:w="4373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Общее число выездов аварийно-спасательного отряда на вызовы</w:t>
            </w:r>
          </w:p>
        </w:tc>
        <w:tc>
          <w:tcPr>
            <w:tcW w:w="102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выезд</w:t>
            </w:r>
          </w:p>
        </w:tc>
        <w:tc>
          <w:tcPr>
            <w:tcW w:w="949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1 122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1 965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2 209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1 850</w:t>
            </w:r>
          </w:p>
        </w:tc>
      </w:tr>
      <w:tr w:rsidR="00CA6325" w:rsidRPr="00902562" w:rsidTr="00CA6325">
        <w:tc>
          <w:tcPr>
            <w:tcW w:w="555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</w:t>
            </w:r>
          </w:p>
        </w:tc>
        <w:tc>
          <w:tcPr>
            <w:tcW w:w="4373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102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шт.</w:t>
            </w:r>
          </w:p>
        </w:tc>
        <w:tc>
          <w:tcPr>
            <w:tcW w:w="949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789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813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909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1 036</w:t>
            </w:r>
          </w:p>
        </w:tc>
      </w:tr>
      <w:tr w:rsidR="00CA6325" w:rsidRPr="00902562" w:rsidTr="00CA6325">
        <w:tc>
          <w:tcPr>
            <w:tcW w:w="555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4</w:t>
            </w:r>
          </w:p>
        </w:tc>
        <w:tc>
          <w:tcPr>
            <w:tcW w:w="4373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Количество людей, спасенных на реках в муниципальных парках культуры и отдыха в пределах зон, отведенных для купания</w:t>
            </w:r>
          </w:p>
        </w:tc>
        <w:tc>
          <w:tcPr>
            <w:tcW w:w="102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чел.</w:t>
            </w:r>
          </w:p>
        </w:tc>
        <w:tc>
          <w:tcPr>
            <w:tcW w:w="949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н.д.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19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16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35</w:t>
            </w:r>
          </w:p>
        </w:tc>
      </w:tr>
      <w:tr w:rsidR="00CA6325" w:rsidRPr="00902562" w:rsidTr="00CA6325">
        <w:tc>
          <w:tcPr>
            <w:tcW w:w="555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5</w:t>
            </w:r>
          </w:p>
        </w:tc>
        <w:tc>
          <w:tcPr>
            <w:tcW w:w="4373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Степень укомплектованности аварийно–спасательного отряда в соответствии с табелем Министерства РФ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02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%</w:t>
            </w:r>
          </w:p>
        </w:tc>
        <w:tc>
          <w:tcPr>
            <w:tcW w:w="949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82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95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95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95</w:t>
            </w:r>
          </w:p>
        </w:tc>
      </w:tr>
      <w:tr w:rsidR="00CA6325" w:rsidRPr="00902562" w:rsidTr="00CA6325">
        <w:tc>
          <w:tcPr>
            <w:tcW w:w="555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6</w:t>
            </w:r>
          </w:p>
        </w:tc>
        <w:tc>
          <w:tcPr>
            <w:tcW w:w="4373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102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шт.</w:t>
            </w:r>
          </w:p>
        </w:tc>
        <w:tc>
          <w:tcPr>
            <w:tcW w:w="949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32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104</w:t>
            </w:r>
          </w:p>
        </w:tc>
      </w:tr>
      <w:tr w:rsidR="00CA6325" w:rsidRPr="00902562" w:rsidTr="00CA6325">
        <w:tc>
          <w:tcPr>
            <w:tcW w:w="555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7</w:t>
            </w:r>
          </w:p>
        </w:tc>
        <w:tc>
          <w:tcPr>
            <w:tcW w:w="4373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Протяженность построенных, реконструированных автомобильных дорог</w:t>
            </w:r>
          </w:p>
        </w:tc>
        <w:tc>
          <w:tcPr>
            <w:tcW w:w="102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м.</w:t>
            </w:r>
          </w:p>
        </w:tc>
        <w:tc>
          <w:tcPr>
            <w:tcW w:w="949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406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3040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710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2 396</w:t>
            </w:r>
          </w:p>
        </w:tc>
      </w:tr>
      <w:tr w:rsidR="00CA6325" w:rsidRPr="00902562" w:rsidTr="00CA6325">
        <w:tc>
          <w:tcPr>
            <w:tcW w:w="555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8</w:t>
            </w:r>
          </w:p>
        </w:tc>
        <w:tc>
          <w:tcPr>
            <w:tcW w:w="4373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Количество дел об административных правонарушениях, рассмотренных административной комиссией города Иванова</w:t>
            </w:r>
          </w:p>
        </w:tc>
        <w:tc>
          <w:tcPr>
            <w:tcW w:w="102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дело</w:t>
            </w:r>
          </w:p>
        </w:tc>
        <w:tc>
          <w:tcPr>
            <w:tcW w:w="949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2382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12106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11598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13000</w:t>
            </w:r>
          </w:p>
        </w:tc>
      </w:tr>
      <w:tr w:rsidR="00CA6325" w:rsidRPr="00902562" w:rsidTr="00CA6325">
        <w:tc>
          <w:tcPr>
            <w:tcW w:w="555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9</w:t>
            </w:r>
          </w:p>
        </w:tc>
        <w:tc>
          <w:tcPr>
            <w:tcW w:w="4373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 xml:space="preserve">Удельный вес преступлений, совершаемых в </w:t>
            </w:r>
            <w:r w:rsidRPr="00902562">
              <w:rPr>
                <w:sz w:val="20"/>
                <w:szCs w:val="20"/>
              </w:rPr>
              <w:lastRenderedPageBreak/>
              <w:t>общественных местах</w:t>
            </w:r>
          </w:p>
        </w:tc>
        <w:tc>
          <w:tcPr>
            <w:tcW w:w="102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949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37,9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39,5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44,3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41,8</w:t>
            </w:r>
          </w:p>
        </w:tc>
      </w:tr>
      <w:tr w:rsidR="00CA6325" w:rsidRPr="00902562" w:rsidTr="00CA6325">
        <w:tc>
          <w:tcPr>
            <w:tcW w:w="555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373" w:type="dxa"/>
          </w:tcPr>
          <w:p w:rsidR="00CA6325" w:rsidRPr="00902562" w:rsidRDefault="00CA6325" w:rsidP="00CA6325">
            <w:pPr>
              <w:spacing w:after="40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Удельный вес общего количества расследованных преступлений</w:t>
            </w:r>
          </w:p>
        </w:tc>
        <w:tc>
          <w:tcPr>
            <w:tcW w:w="102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%</w:t>
            </w:r>
          </w:p>
        </w:tc>
        <w:tc>
          <w:tcPr>
            <w:tcW w:w="949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45,3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50,5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48,2</w:t>
            </w:r>
          </w:p>
        </w:tc>
        <w:tc>
          <w:tcPr>
            <w:tcW w:w="950" w:type="dxa"/>
          </w:tcPr>
          <w:p w:rsidR="00CA6325" w:rsidRPr="00902562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50,2</w:t>
            </w:r>
          </w:p>
        </w:tc>
      </w:tr>
    </w:tbl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 xml:space="preserve">Сеть светофорных объектов является важным звеном, обеспечивающим безопасность и эффективность дорожного движения на автодорогах города. На начало 2013 года в городе Иванове в рамках концессионных соглашений функционировало </w:t>
      </w:r>
      <w:r w:rsidRPr="00D069D4">
        <w:t>104</w:t>
      </w:r>
      <w:r>
        <w:t xml:space="preserve"> светофорных объекта.</w:t>
      </w:r>
    </w:p>
    <w:p w:rsidR="00CA6325" w:rsidRDefault="00CA6325" w:rsidP="00CA6325">
      <w:pPr>
        <w:pStyle w:val="Pro-Gramma"/>
      </w:pPr>
      <w:r>
        <w:t xml:space="preserve">Деятельность по созданию, модернизации, содержанию и эксплуатации светофорных объектов (а также диспетчерского пункта управления светофорными объектами) осуществляется частными организациями в рамках концессионных соглашений, заключаемых с городом Иваново. Финансовое обеспечение указанной деятельности осуществляется за счет субсидий из бюджета города. При этом затраты организаций, превышающие предусмотренные </w:t>
      </w:r>
      <w:proofErr w:type="gramStart"/>
      <w:r>
        <w:t>концессионными</w:t>
      </w:r>
      <w:proofErr w:type="gramEnd"/>
      <w:r>
        <w:t xml:space="preserve"> соглашением лимиты, не подлежат возмещению. </w:t>
      </w:r>
    </w:p>
    <w:p w:rsidR="00CA6325" w:rsidRDefault="00CA6325" w:rsidP="00CA6325">
      <w:pPr>
        <w:pStyle w:val="Pro-Gramma"/>
      </w:pPr>
      <w:r>
        <w:t>Такая форма взаимодействия действует с 2012 года и обеспечивает высокую эффективность использования бюджетных средств, заинтересованность эксплуатирующих организаций в повышении эффективности</w:t>
      </w:r>
      <w:r w:rsidRPr="00D40C01">
        <w:t xml:space="preserve"> </w:t>
      </w:r>
      <w:r>
        <w:t>собственной деятельности.</w:t>
      </w:r>
    </w:p>
    <w:p w:rsidR="00CA6325" w:rsidRDefault="00CA6325" w:rsidP="00CA6325">
      <w:pPr>
        <w:pStyle w:val="Pro-Gramma"/>
      </w:pPr>
      <w:r>
        <w:t xml:space="preserve">В 2010-2013 гг. в целях повышения безопасности дорожного движения проводилась модернизация сети городских светофоров – произведено устройство </w:t>
      </w:r>
      <w:r w:rsidRPr="005E2EAC">
        <w:t>7</w:t>
      </w:r>
      <w:r>
        <w:t xml:space="preserve"> новых объектов, один светофорный объект был реконструирован. Работа сети городских светофорных объектов требует дальнейшего совершенствования – требуется установка новых светофоров, модернизация и замена существующих объектов </w:t>
      </w:r>
      <w:proofErr w:type="gramStart"/>
      <w:r>
        <w:t>на</w:t>
      </w:r>
      <w:proofErr w:type="gramEnd"/>
      <w:r>
        <w:t xml:space="preserve"> современные.</w:t>
      </w:r>
    </w:p>
    <w:p w:rsidR="00CA6325" w:rsidRDefault="00CA6325" w:rsidP="00CA6325">
      <w:pPr>
        <w:pStyle w:val="Pro-Gramma"/>
      </w:pPr>
      <w:r>
        <w:t>Работа административной комиссии города осуществляется на основе закона Ивановской области от 07.06.2010 №52-ОЗ 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правонарушений».</w:t>
      </w:r>
    </w:p>
    <w:p w:rsidR="00CA6325" w:rsidRDefault="00CA6325" w:rsidP="00CA6325">
      <w:pPr>
        <w:pStyle w:val="Pro-Gramma"/>
      </w:pPr>
      <w:r>
        <w:t>В задачи административной комиссии входит</w:t>
      </w:r>
      <w:r w:rsidRPr="00A94AC1">
        <w:t xml:space="preserve"> объективное и своевременное выяснение обстоятельств каждого дела об административном правонарушении, разрешение его в соответствии с законом, а также выявление причин и условий, способствовавших совершению административных правонарушений</w:t>
      </w:r>
      <w:r>
        <w:t xml:space="preserve">. </w:t>
      </w:r>
      <w:r w:rsidRPr="00A94AC1">
        <w:t xml:space="preserve">В компетенцию Комиссии входит рассмотрение дел об административных правонарушениях, отнесенных к </w:t>
      </w:r>
      <w:r>
        <w:t xml:space="preserve">ее </w:t>
      </w:r>
      <w:r w:rsidRPr="00A94AC1">
        <w:t xml:space="preserve">ведению законом Ивановской области от 24.04.2008 </w:t>
      </w:r>
      <w:r>
        <w:t>№</w:t>
      </w:r>
      <w:r w:rsidRPr="00A94AC1">
        <w:t xml:space="preserve">11-ОЗ </w:t>
      </w:r>
      <w:r>
        <w:t>«</w:t>
      </w:r>
      <w:r w:rsidRPr="00A94AC1">
        <w:t>Об административных право</w:t>
      </w:r>
      <w:r>
        <w:t>нарушениях в Ивановской области» (соблюдение чистоты и порядка, сброс мусора, засорение общественных мест, содержание прилегающей территории и др.).</w:t>
      </w:r>
    </w:p>
    <w:p w:rsidR="00CA6325" w:rsidRDefault="00CA6325" w:rsidP="00CA6325">
      <w:pPr>
        <w:pStyle w:val="Pro-Gramma"/>
      </w:pPr>
      <w:r>
        <w:t xml:space="preserve">В рамках работы административной комиссии ежегодно рассматривается до </w:t>
      </w:r>
      <w:r w:rsidR="005F3D6A">
        <w:t xml:space="preserve">                     </w:t>
      </w:r>
      <w:r w:rsidRPr="00D4448A">
        <w:t>1</w:t>
      </w:r>
      <w:r>
        <w:t>1,6</w:t>
      </w:r>
      <w:r w:rsidRPr="00D4448A">
        <w:t xml:space="preserve"> тыс.</w:t>
      </w:r>
      <w:r>
        <w:t xml:space="preserve"> дел об административных правонарушениях (данные 2012 года).</w:t>
      </w:r>
    </w:p>
    <w:p w:rsidR="00CA6325" w:rsidRDefault="00CA6325" w:rsidP="00CA6325">
      <w:pPr>
        <w:pStyle w:val="Pro-Gramma"/>
      </w:pPr>
      <w:r>
        <w:t>Формирование</w:t>
      </w:r>
      <w:r w:rsidRPr="00543920">
        <w:t xml:space="preserve"> списков присяжных заседателей</w:t>
      </w:r>
      <w:r>
        <w:t xml:space="preserve"> федеральных судов общей юрисдикции осуществляется на основании закона Ивановской области от 14.12.2006             № 127-ОЗ «</w:t>
      </w:r>
      <w:r w:rsidRPr="00543920">
        <w:t>О субвенциях на осуществление государственных полномочий</w:t>
      </w:r>
      <w:r>
        <w:t xml:space="preserve"> </w:t>
      </w:r>
      <w:r w:rsidRPr="00543920">
        <w:t>по составлению, изменению и дополнению списков кандидатов в присяжные заседатели федеральных судов общей юрисдикции в Российской Федерации</w:t>
      </w:r>
      <w:r>
        <w:t>».</w:t>
      </w:r>
    </w:p>
    <w:p w:rsidR="00CA6325" w:rsidRDefault="00CA6325" w:rsidP="00CA6325">
      <w:pPr>
        <w:pStyle w:val="Pro-Gramma"/>
      </w:pPr>
      <w:r>
        <w:t>Формирование</w:t>
      </w:r>
      <w:r w:rsidRPr="00543920">
        <w:t xml:space="preserve"> списков присяжных заседателей</w:t>
      </w:r>
      <w:r>
        <w:t xml:space="preserve"> осуществляется для 3 федеральных судов общей юрисдикции, находящихся на территории города Иванова.</w:t>
      </w:r>
    </w:p>
    <w:p w:rsidR="00CA6325" w:rsidRDefault="00CA6325" w:rsidP="00CA6325">
      <w:pPr>
        <w:pStyle w:val="Pro-Gramma"/>
      </w:pPr>
      <w:r>
        <w:t>Реализация мер по повышению безопасности дорожного движения в последние годы проводилась в рамках долгосрочных целевых программ, основными направлениями которых были:</w:t>
      </w:r>
    </w:p>
    <w:p w:rsidR="00CA6325" w:rsidRDefault="00CA6325" w:rsidP="00CA6325">
      <w:pPr>
        <w:pStyle w:val="Pro-List1"/>
      </w:pPr>
      <w:r>
        <w:t>- строительство новых и реконструкция существующих автомобильных дорог;</w:t>
      </w:r>
    </w:p>
    <w:p w:rsidR="00CA6325" w:rsidRDefault="00CA6325" w:rsidP="00CA6325">
      <w:pPr>
        <w:pStyle w:val="Pro-List1"/>
      </w:pPr>
      <w:r>
        <w:t>- устройство новых и модернизация существующих светофорных объектов;</w:t>
      </w:r>
    </w:p>
    <w:p w:rsidR="00CA6325" w:rsidRDefault="00CA6325" w:rsidP="00CA6325">
      <w:pPr>
        <w:pStyle w:val="Pro-List1"/>
      </w:pPr>
      <w:r>
        <w:t xml:space="preserve">- приобретение дорожной </w:t>
      </w:r>
      <w:proofErr w:type="gramStart"/>
      <w:r>
        <w:t xml:space="preserve">техники и </w:t>
      </w:r>
      <w:r w:rsidRPr="00B018F9">
        <w:t>разработк</w:t>
      </w:r>
      <w:r>
        <w:t>а</w:t>
      </w:r>
      <w:r w:rsidRPr="00B018F9">
        <w:t xml:space="preserve"> оптимальной схемы движения пассажирского транспорта города Иванова</w:t>
      </w:r>
      <w:proofErr w:type="gramEnd"/>
      <w:r>
        <w:t>.</w:t>
      </w:r>
    </w:p>
    <w:p w:rsidR="00CA6325" w:rsidRDefault="00CA6325" w:rsidP="00CA6325">
      <w:pPr>
        <w:pStyle w:val="Pro-Gramma"/>
      </w:pPr>
      <w:r>
        <w:lastRenderedPageBreak/>
        <w:t xml:space="preserve">Наиболее значимыми из осуществленных в 2010-2012 гг. проектов были реконструкция ул. </w:t>
      </w:r>
      <w:proofErr w:type="spellStart"/>
      <w:r>
        <w:t>Лежневской</w:t>
      </w:r>
      <w:proofErr w:type="spellEnd"/>
      <w:r>
        <w:t xml:space="preserve"> в районе ул. Типографской и строительство дорожной сети по ул. Некрасова, существенно улучшившие транспортную ситуацию в городе. Кроме того, была подготовлена проектно-сметная документация на ряд других крупных проектов, таких как строительство окружной дороги, реконструкция ул. Куконковых </w:t>
      </w:r>
      <w:r w:rsidR="005F3D6A">
        <w:t xml:space="preserve">                      </w:t>
      </w:r>
      <w:r>
        <w:t xml:space="preserve">и </w:t>
      </w:r>
      <w:proofErr w:type="spellStart"/>
      <w:r>
        <w:t>Кохомского</w:t>
      </w:r>
      <w:proofErr w:type="spellEnd"/>
      <w:r>
        <w:t xml:space="preserve"> шоссе.</w:t>
      </w:r>
    </w:p>
    <w:p w:rsidR="00CA6325" w:rsidRDefault="00CA6325" w:rsidP="00CA6325">
      <w:pPr>
        <w:pStyle w:val="Pro-Gramma"/>
      </w:pPr>
      <w:r>
        <w:t xml:space="preserve">Вместе с тем, количество автотранспорта в городе продолжает ежегодно увеличиваться, требуя принятия дальнейших мер, направленных на улучшение дорожной ситуации и повышение безопасности дорожного движения. </w:t>
      </w:r>
    </w:p>
    <w:p w:rsidR="00CA6325" w:rsidRDefault="00CA6325" w:rsidP="00CA632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>Увеличение количества заторов автотранспортных средств, существенно затрудняющих и ограничивающих дорожное движение, рост интенсивности дорожного движения негативно отразились на уровне аварийности на дорогах и количестве дорожно-транспортных происшествий с участием пешеходов.</w:t>
      </w:r>
    </w:p>
    <w:p w:rsidR="00CA6325" w:rsidRDefault="00CA6325" w:rsidP="00CA6325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>
        <w:rPr>
          <w:lang w:eastAsia="en-US"/>
        </w:rPr>
        <w:t xml:space="preserve">Значительная загруженность наблюдается в районе проспекта Строителей </w:t>
      </w:r>
      <w:r w:rsidR="005F3D6A">
        <w:rPr>
          <w:lang w:eastAsia="en-US"/>
        </w:rPr>
        <w:t xml:space="preserve">                        </w:t>
      </w:r>
      <w:r>
        <w:rPr>
          <w:lang w:eastAsia="en-US"/>
        </w:rPr>
        <w:t xml:space="preserve">и кольцевой автодороги на улице </w:t>
      </w:r>
      <w:proofErr w:type="spellStart"/>
      <w:r>
        <w:rPr>
          <w:lang w:eastAsia="en-US"/>
        </w:rPr>
        <w:t>Лежневской</w:t>
      </w:r>
      <w:proofErr w:type="spellEnd"/>
      <w:r>
        <w:rPr>
          <w:lang w:eastAsia="en-US"/>
        </w:rPr>
        <w:t>. Здесь ежедневно происходят дорожно-транспортные происшествия, в результате которых страдают жители города. Это обстоятельство говорит о необходимости перераспределения потока транспортных средств.</w:t>
      </w:r>
    </w:p>
    <w:p w:rsidR="00CA6325" w:rsidRDefault="00CA6325" w:rsidP="00CA6325">
      <w:pPr>
        <w:pStyle w:val="Pro-Gramma"/>
      </w:pPr>
      <w:r>
        <w:t xml:space="preserve">Органы местного самоуправления ведут активную подготовительную работу </w:t>
      </w:r>
      <w:r w:rsidR="005F3D6A">
        <w:t xml:space="preserve">                   </w:t>
      </w:r>
      <w:r>
        <w:t xml:space="preserve">в данной сфере, однако фактическая реализация крупных дорожных проектов требует существенных финансовых ресурсов и, как правило, возможна только при поддержке из областного и (или) федерального бюджета. </w:t>
      </w:r>
    </w:p>
    <w:p w:rsidR="00CA6325" w:rsidRDefault="00CA6325" w:rsidP="00CA6325">
      <w:pPr>
        <w:pStyle w:val="Pro-Gramma"/>
      </w:pPr>
      <w:r>
        <w:t xml:space="preserve">Перечень мероприятий, способствующих повышению </w:t>
      </w:r>
      <w:r w:rsidRPr="00832D44">
        <w:t>уровня защищенности населения города Иванова от преступных проявлений</w:t>
      </w:r>
      <w:r>
        <w:t xml:space="preserve">, традиционно утверждается на ежегодной основе. В последние годы костяк данного перечня составляли мероприятия по материально-технической поддержке органов внутренних дел, созданию и обеспечению функционирования системы </w:t>
      </w:r>
      <w:proofErr w:type="spellStart"/>
      <w:r>
        <w:t>видеофиксации</w:t>
      </w:r>
      <w:proofErr w:type="spellEnd"/>
      <w:r>
        <w:t xml:space="preserve"> правонарушений «Безопасный город». Были установлены камеры видеонаблюдения на улицах и </w:t>
      </w:r>
      <w:r w:rsidRPr="00E27419">
        <w:t>на выездах из города Иванова</w:t>
      </w:r>
      <w:r>
        <w:t xml:space="preserve">, приобретались служебные собаки и лошади для конной полиции, автотранспорт, арочные </w:t>
      </w:r>
      <w:proofErr w:type="spellStart"/>
      <w:r>
        <w:t>металлодетекторы</w:t>
      </w:r>
      <w:proofErr w:type="spellEnd"/>
      <w:r>
        <w:t xml:space="preserve"> и иное оборудование, способствующее повышению эффективности охраны общественного порядка на территории города. </w:t>
      </w:r>
    </w:p>
    <w:p w:rsidR="00CA6325" w:rsidRDefault="00CA6325" w:rsidP="00CA6325">
      <w:pPr>
        <w:pStyle w:val="Pro-Gramma"/>
      </w:pPr>
      <w:r>
        <w:t>В условиях проведенного в 2011-2012 гг. сокращения личного состава органов внутренних дел на 20% реализованные меры позволили удержать и даже улучшить ситуацию с охраной общественного порядка на территории города.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3"/>
      </w:pPr>
      <w:r>
        <w:t xml:space="preserve">3. </w:t>
      </w:r>
      <w:r w:rsidRPr="00D33368">
        <w:t>Цель</w:t>
      </w:r>
      <w:r>
        <w:t xml:space="preserve"> </w:t>
      </w:r>
      <w:r w:rsidRPr="00D33368">
        <w:t>(цели)</w:t>
      </w:r>
      <w:r>
        <w:t xml:space="preserve"> </w:t>
      </w:r>
      <w:r w:rsidRPr="00D33368">
        <w:t>и</w:t>
      </w:r>
      <w:r>
        <w:t xml:space="preserve"> </w:t>
      </w:r>
      <w:r w:rsidRPr="00D33368">
        <w:t>ожидаемые</w:t>
      </w:r>
      <w:r>
        <w:t xml:space="preserve"> </w:t>
      </w:r>
      <w:r w:rsidRPr="00D33368">
        <w:t>результаты</w:t>
      </w:r>
      <w:r>
        <w:t xml:space="preserve"> </w:t>
      </w:r>
      <w:r w:rsidRPr="00D33368">
        <w:t>реализации</w:t>
      </w:r>
      <w:r>
        <w:t xml:space="preserve"> П</w:t>
      </w:r>
      <w:r w:rsidRPr="00D33368">
        <w:t>рограммы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>Цель программы – п</w:t>
      </w:r>
      <w:r w:rsidRPr="00396B7F">
        <w:t>овышение</w:t>
      </w:r>
      <w:r>
        <w:t xml:space="preserve"> </w:t>
      </w:r>
      <w:r w:rsidRPr="00396B7F">
        <w:t>уровня безопасности города Иванова в части вопросов, отнесенных к ведению органов местного самоуправления и переданных государственных полномочий</w:t>
      </w:r>
      <w:r>
        <w:t>.</w:t>
      </w:r>
    </w:p>
    <w:p w:rsidR="00CA6325" w:rsidRDefault="00CA6325" w:rsidP="00CA6325">
      <w:pPr>
        <w:pStyle w:val="Pro-Gramma"/>
      </w:pPr>
      <w:r>
        <w:t>Достижение цели предусматривает решение следующих задач:</w:t>
      </w:r>
    </w:p>
    <w:p w:rsidR="00CA6325" w:rsidRDefault="00CA6325" w:rsidP="00CA6325">
      <w:pPr>
        <w:pStyle w:val="Pro-List1"/>
      </w:pPr>
      <w:r>
        <w:t>- обеспечение предупреждения и ликвидации чрезвычайных ситуаций на территории города;</w:t>
      </w:r>
    </w:p>
    <w:p w:rsidR="00CA6325" w:rsidRDefault="00CA6325" w:rsidP="00CA6325">
      <w:pPr>
        <w:pStyle w:val="Pro-List1"/>
      </w:pPr>
      <w:r>
        <w:t>- организация исполнения переданных государственных полномочий в сфере безопасности и охраны правопорядка;</w:t>
      </w:r>
    </w:p>
    <w:p w:rsidR="00CA6325" w:rsidRDefault="00CA6325" w:rsidP="00CA6325">
      <w:pPr>
        <w:pStyle w:val="Pro-List1"/>
      </w:pPr>
      <w:r>
        <w:t>- организация бесперебойного функционирования сети светофорных объектов города (</w:t>
      </w:r>
      <w:r w:rsidRPr="00D069D4">
        <w:t xml:space="preserve">эксплуатирующихся в </w:t>
      </w:r>
      <w:r>
        <w:t>рамках концессионных соглашений);</w:t>
      </w:r>
    </w:p>
    <w:p w:rsidR="00CA6325" w:rsidRDefault="00CA6325" w:rsidP="00CA6325">
      <w:pPr>
        <w:pStyle w:val="Pro-List1"/>
      </w:pPr>
      <w:r>
        <w:t>- повышение уровня защищенности населения города от преступных проявлений, организация поддержки органам внутренних дел города Иванова;</w:t>
      </w:r>
    </w:p>
    <w:p w:rsidR="00CA6325" w:rsidRDefault="00CA6325" w:rsidP="00CA6325">
      <w:pPr>
        <w:pStyle w:val="Pro-List1"/>
      </w:pPr>
      <w:r>
        <w:t>- повышение безопасности дорожного движения.</w:t>
      </w:r>
    </w:p>
    <w:p w:rsidR="00CA6325" w:rsidRDefault="00CA6325" w:rsidP="00CA6325">
      <w:pPr>
        <w:pStyle w:val="Pro-Gramma"/>
      </w:pPr>
      <w:r>
        <w:t xml:space="preserve">Реализация программы позволит к 2018 году сохранить и улучшить ситуацию </w:t>
      </w:r>
      <w:r w:rsidR="005F3D6A">
        <w:t xml:space="preserve">                  </w:t>
      </w:r>
      <w:r>
        <w:t>в отдельных вопросах безопасности и охраны правопорядка.</w:t>
      </w:r>
    </w:p>
    <w:p w:rsidR="00CA6325" w:rsidRDefault="00CA6325" w:rsidP="00CA6325">
      <w:pPr>
        <w:pStyle w:val="Pro-Gramma"/>
      </w:pPr>
      <w:r>
        <w:lastRenderedPageBreak/>
        <w:t xml:space="preserve">Ежегодно благодаря работе аварийно-спасательного отряда </w:t>
      </w:r>
      <w:proofErr w:type="gramStart"/>
      <w:r>
        <w:t>будет предупреждаться (ликвидироваться) около тысячи</w:t>
      </w:r>
      <w:proofErr w:type="gramEnd"/>
      <w:r>
        <w:t xml:space="preserve"> чрезвычайных ситуаций. Возрастет оперативность работы аварийно-спасательного отряда, повысится степень его укомплектованности профессиональными кадрами, необходимым оборудованием.</w:t>
      </w:r>
    </w:p>
    <w:p w:rsidR="00CA6325" w:rsidRDefault="00CA6325" w:rsidP="00CA6325">
      <w:pPr>
        <w:pStyle w:val="Pro-Gramma"/>
      </w:pPr>
      <w:r>
        <w:t>Благодаря традиционной материально-технической поддержке деятельности органов внутренних дел продолжится снижение удельного веса преступлений, совершаемых в общественных местах (к уровню 2012 года).</w:t>
      </w:r>
    </w:p>
    <w:p w:rsidR="00CA6325" w:rsidRPr="00717359" w:rsidRDefault="00CA6325" w:rsidP="00CA6325">
      <w:pPr>
        <w:pStyle w:val="Pro-Gramma"/>
      </w:pPr>
    </w:p>
    <w:p w:rsidR="00CA6325" w:rsidRDefault="00CA6325" w:rsidP="00CA6325">
      <w:pPr>
        <w:pStyle w:val="Pro-TabName"/>
      </w:pPr>
      <w:r>
        <w:t xml:space="preserve">Таблица 2. </w:t>
      </w:r>
      <w:r w:rsidRPr="00D42E38">
        <w:t>Сведения</w:t>
      </w:r>
      <w:r>
        <w:t xml:space="preserve"> </w:t>
      </w:r>
      <w:r w:rsidRPr="00D42E38">
        <w:t>о</w:t>
      </w:r>
      <w:r>
        <w:t xml:space="preserve"> </w:t>
      </w:r>
      <w:r w:rsidRPr="00D42E38">
        <w:t>целевых</w:t>
      </w:r>
      <w:r>
        <w:t xml:space="preserve"> </w:t>
      </w:r>
      <w:r w:rsidRPr="00D42E38">
        <w:t>индикаторах</w:t>
      </w:r>
      <w:r>
        <w:t xml:space="preserve"> </w:t>
      </w:r>
      <w:r w:rsidRPr="00D42E38">
        <w:t>(показателях)</w:t>
      </w:r>
      <w:r>
        <w:t xml:space="preserve"> </w:t>
      </w:r>
      <w:r w:rsidRPr="00D42E38">
        <w:t>реализации</w:t>
      </w:r>
      <w:r>
        <w:t xml:space="preserve"> </w:t>
      </w:r>
      <w:r w:rsidRPr="00D42E38">
        <w:t>Программы</w:t>
      </w:r>
      <w:r>
        <w:t>.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CA6325" w:rsidRPr="00902562" w:rsidTr="00CA6325">
        <w:tc>
          <w:tcPr>
            <w:tcW w:w="534" w:type="dxa"/>
          </w:tcPr>
          <w:p w:rsidR="00CA6325" w:rsidRPr="00902562" w:rsidRDefault="00CA6325" w:rsidP="00CA6325">
            <w:pPr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N</w:t>
            </w:r>
            <w:r w:rsidRPr="00902562">
              <w:rPr>
                <w:sz w:val="20"/>
                <w:szCs w:val="20"/>
              </w:rPr>
              <w:br/>
            </w:r>
            <w:proofErr w:type="gramStart"/>
            <w:r w:rsidRPr="00902562">
              <w:rPr>
                <w:sz w:val="20"/>
                <w:szCs w:val="20"/>
              </w:rPr>
              <w:t>п</w:t>
            </w:r>
            <w:proofErr w:type="gramEnd"/>
            <w:r w:rsidRPr="00902562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CA6325" w:rsidRPr="00902562" w:rsidRDefault="00CA6325" w:rsidP="00CA6325">
            <w:pPr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Ед. изм.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2012</w:t>
            </w:r>
          </w:p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факт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2013</w:t>
            </w:r>
          </w:p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оценка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2014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2015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2016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2017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2018</w:t>
            </w:r>
          </w:p>
        </w:tc>
      </w:tr>
      <w:tr w:rsidR="00CA6325" w:rsidRPr="00902562" w:rsidTr="00CA6325">
        <w:tc>
          <w:tcPr>
            <w:tcW w:w="534" w:type="dxa"/>
          </w:tcPr>
          <w:p w:rsidR="00CA6325" w:rsidRPr="00902562" w:rsidRDefault="00CA6325" w:rsidP="00CA6325">
            <w:pPr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A6325" w:rsidRPr="00902562" w:rsidRDefault="00CA6325" w:rsidP="00CA6325">
            <w:pPr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шт.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909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1 036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1 036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1 000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1 000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1 000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1 000</w:t>
            </w:r>
          </w:p>
        </w:tc>
      </w:tr>
      <w:tr w:rsidR="00CA6325" w:rsidRPr="00902562" w:rsidTr="00CA6325">
        <w:tc>
          <w:tcPr>
            <w:tcW w:w="534" w:type="dxa"/>
          </w:tcPr>
          <w:p w:rsidR="00CA6325" w:rsidRPr="00902562" w:rsidRDefault="00CA6325" w:rsidP="00CA6325">
            <w:pPr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A6325" w:rsidRPr="00902562" w:rsidRDefault="00CA6325" w:rsidP="00CA6325">
            <w:pPr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Удельный вес преступлений, совершаемых в общественных местах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%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44,3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41,8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 w:rsidRPr="00902562">
              <w:rPr>
                <w:sz w:val="20"/>
                <w:szCs w:val="20"/>
              </w:rPr>
              <w:t>42,4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</w:tr>
      <w:tr w:rsidR="00CA6325" w:rsidRPr="00902562" w:rsidTr="00CA6325">
        <w:tc>
          <w:tcPr>
            <w:tcW w:w="534" w:type="dxa"/>
          </w:tcPr>
          <w:p w:rsidR="00CA6325" w:rsidRPr="00902562" w:rsidRDefault="00CA6325" w:rsidP="00CA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CA6325" w:rsidRPr="00902562" w:rsidRDefault="00CA6325" w:rsidP="00CA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построенных, реконструированных </w:t>
            </w:r>
            <w:r w:rsidRPr="00D02928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Pr="00902562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5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>Программа реализуется посредством 3 аналитических и 2 специальных подпрограмм, каждая из которых направлена на решение конкретной задачи программы:</w:t>
      </w:r>
    </w:p>
    <w:p w:rsidR="00CA6325" w:rsidRDefault="00CA6325" w:rsidP="00CA6325">
      <w:pPr>
        <w:pStyle w:val="Pro-List1"/>
      </w:pPr>
      <w:r>
        <w:t>1) аналитическая подпрограмма «Предупреждение и ликвидация чрезвычайных ситуаций» обеспечивает работу аварийно-спасательного отряда города Иванова;</w:t>
      </w:r>
    </w:p>
    <w:p w:rsidR="00CA6325" w:rsidRDefault="00CA6325" w:rsidP="00CA6325">
      <w:pPr>
        <w:pStyle w:val="Pro-List1"/>
      </w:pPr>
      <w:r>
        <w:t>2) а</w:t>
      </w:r>
      <w:r w:rsidRPr="00611868">
        <w:t>налитическая подпрограмма «Исполнение переданных полномочий в сфере безопасности и охраны правопорядка»</w:t>
      </w:r>
      <w:r>
        <w:t xml:space="preserve"> включает в себя расходы и меры, обеспечивающие исполнение переданных органам местного самоуправления государственных полномочий в сфере безопасности и охраны правопорядка;</w:t>
      </w:r>
    </w:p>
    <w:p w:rsidR="00CA6325" w:rsidRDefault="00CA6325" w:rsidP="00CA6325">
      <w:pPr>
        <w:pStyle w:val="Pro-List1"/>
      </w:pPr>
      <w:r>
        <w:t xml:space="preserve">3) аналитическая подпрограмма «Светофоры города Иванова» предусматривает организацию функционирования, текущего содержания и ремонта светофорных объектов </w:t>
      </w:r>
      <w:r w:rsidRPr="003E3E5F">
        <w:t>(в рамках концессионных соглашений)</w:t>
      </w:r>
      <w:r>
        <w:t>;</w:t>
      </w:r>
    </w:p>
    <w:p w:rsidR="00CA6325" w:rsidRDefault="00CA6325" w:rsidP="00CA6325">
      <w:pPr>
        <w:pStyle w:val="Pro-List1"/>
      </w:pPr>
      <w:r>
        <w:t>4) специальная подпрограмма «Повышение уровня защищенности населения города Иванова от преступных проявлений» включает в себя меры материально-технической поддержки органов внутренних дел города Иванова, позволяющие повысить эффективности их работы;</w:t>
      </w:r>
    </w:p>
    <w:p w:rsidR="00CA6325" w:rsidRDefault="00CA6325" w:rsidP="00CA6325">
      <w:pPr>
        <w:pStyle w:val="Pro-List1"/>
      </w:pPr>
      <w:r>
        <w:t xml:space="preserve">5) специальная подпрограмма «Повышение безопасности дорожного движения» предусматривает увеличение протяженности дорожной сети города Иванова, повышение ее качества и пропускной способности, </w:t>
      </w:r>
      <w:r>
        <w:rPr>
          <w:lang w:eastAsia="en-US"/>
        </w:rPr>
        <w:t>обеспечение безопасности участников дорожного движения.</w:t>
      </w:r>
    </w:p>
    <w:p w:rsidR="00CA6325" w:rsidRDefault="00CA6325" w:rsidP="00CA6325">
      <w:pPr>
        <w:pStyle w:val="Pro-List1"/>
      </w:pPr>
    </w:p>
    <w:p w:rsidR="00CA6325" w:rsidRDefault="00CA6325" w:rsidP="00CA6325">
      <w:pPr>
        <w:pStyle w:val="3"/>
      </w:pPr>
      <w:r>
        <w:t>4. Р</w:t>
      </w:r>
      <w:r w:rsidRPr="00A917A4">
        <w:t>есурсное</w:t>
      </w:r>
      <w:r>
        <w:t xml:space="preserve"> </w:t>
      </w:r>
      <w:r w:rsidRPr="00A917A4">
        <w:t>обеспечение</w:t>
      </w:r>
      <w:r>
        <w:t xml:space="preserve"> П</w:t>
      </w:r>
      <w:r w:rsidRPr="00A917A4">
        <w:t>рограммы</w:t>
      </w:r>
    </w:p>
    <w:p w:rsidR="00CA6325" w:rsidRPr="00226D36" w:rsidRDefault="00CA6325" w:rsidP="00CA6325">
      <w:pPr>
        <w:pStyle w:val="Pro-Gramma"/>
      </w:pPr>
    </w:p>
    <w:p w:rsidR="00CA6325" w:rsidRPr="003A637A" w:rsidRDefault="00CA6325" w:rsidP="00CA6325">
      <w:pPr>
        <w:pStyle w:val="Pro-TabName"/>
        <w:tabs>
          <w:tab w:val="left" w:pos="8647"/>
        </w:tabs>
        <w:rPr>
          <w:b/>
        </w:rPr>
      </w:pPr>
      <w:r>
        <w:t xml:space="preserve">Таблица 3. Ресурсное обеспечение реализации </w:t>
      </w:r>
      <w:r w:rsidRPr="00D42E38">
        <w:t>Программы</w:t>
      </w:r>
      <w:r w:rsidR="005F3D6A">
        <w:t xml:space="preserve">  (</w:t>
      </w:r>
      <w:r w:rsidRPr="003A637A">
        <w:rPr>
          <w:rFonts w:cs="Tahoma"/>
          <w:szCs w:val="16"/>
        </w:rPr>
        <w:t>тыс. руб.)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701"/>
        <w:gridCol w:w="1020"/>
        <w:gridCol w:w="1021"/>
        <w:gridCol w:w="1020"/>
        <w:gridCol w:w="1021"/>
        <w:gridCol w:w="1021"/>
      </w:tblGrid>
      <w:tr w:rsidR="00CA6325" w:rsidRPr="00481C83" w:rsidTr="00CA6325">
        <w:tc>
          <w:tcPr>
            <w:tcW w:w="567" w:type="dxa"/>
            <w:vAlign w:val="center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 xml:space="preserve">N </w:t>
            </w:r>
            <w:proofErr w:type="gramStart"/>
            <w:r w:rsidRPr="00481C83">
              <w:rPr>
                <w:sz w:val="20"/>
                <w:szCs w:val="20"/>
              </w:rPr>
              <w:t>п</w:t>
            </w:r>
            <w:proofErr w:type="gramEnd"/>
            <w:r w:rsidRPr="00481C83">
              <w:rPr>
                <w:sz w:val="20"/>
                <w:szCs w:val="20"/>
              </w:rPr>
              <w:t>/п</w:t>
            </w:r>
          </w:p>
        </w:tc>
        <w:tc>
          <w:tcPr>
            <w:tcW w:w="2376" w:type="dxa"/>
            <w:vAlign w:val="center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 xml:space="preserve">Наименование подпрограммы / </w:t>
            </w:r>
            <w:r w:rsidRPr="00481C83">
              <w:rPr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1701" w:type="dxa"/>
            <w:vAlign w:val="center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20" w:type="dxa"/>
            <w:vAlign w:val="center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2014</w:t>
            </w:r>
          </w:p>
        </w:tc>
        <w:tc>
          <w:tcPr>
            <w:tcW w:w="1021" w:type="dxa"/>
            <w:vAlign w:val="center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2015</w:t>
            </w:r>
          </w:p>
        </w:tc>
        <w:tc>
          <w:tcPr>
            <w:tcW w:w="1020" w:type="dxa"/>
            <w:vAlign w:val="center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2016</w:t>
            </w:r>
          </w:p>
        </w:tc>
        <w:tc>
          <w:tcPr>
            <w:tcW w:w="1021" w:type="dxa"/>
            <w:vAlign w:val="center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2017</w:t>
            </w:r>
          </w:p>
        </w:tc>
        <w:tc>
          <w:tcPr>
            <w:tcW w:w="1021" w:type="dxa"/>
            <w:vAlign w:val="center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2018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1701" w:type="dxa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56 92</w:t>
            </w:r>
            <w:r>
              <w:rPr>
                <w:sz w:val="20"/>
                <w:szCs w:val="20"/>
              </w:rPr>
              <w:t>4</w:t>
            </w:r>
            <w:r w:rsidRPr="00481C8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Pr="00481C83"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81C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262,8</w:t>
            </w:r>
            <w:r w:rsidRPr="00481C83">
              <w:rPr>
                <w:sz w:val="20"/>
                <w:szCs w:val="20"/>
              </w:rPr>
              <w:t>5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106 984,22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56 356,42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56 356,42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56 821,73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81C8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16</w:t>
            </w:r>
            <w:r w:rsidRPr="00481C83">
              <w:rPr>
                <w:sz w:val="20"/>
                <w:szCs w:val="20"/>
              </w:rPr>
              <w:t>0,55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81C83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3</w:t>
            </w:r>
            <w:r w:rsidRPr="00481C83">
              <w:rPr>
                <w:sz w:val="20"/>
                <w:szCs w:val="20"/>
              </w:rPr>
              <w:t>56,42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56 356,42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56 356,42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Аналитические подпрограммы</w:t>
            </w:r>
          </w:p>
        </w:tc>
        <w:tc>
          <w:tcPr>
            <w:tcW w:w="1701" w:type="dxa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Аналитическая подпрограмма «Предупреждение и ликвидация чрезвычайных ситуаций»</w:t>
            </w:r>
          </w:p>
        </w:tc>
        <w:tc>
          <w:tcPr>
            <w:tcW w:w="1701" w:type="dxa"/>
            <w:vMerge w:val="restart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25 308,7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26 032,9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26 057,3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25 308,7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26 032,9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26 057,3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1.2</w:t>
            </w: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Аналитическая подпрограмма «Исполнение переданных полномочий в сфере безопасности и охраны правопорядка»</w:t>
            </w:r>
          </w:p>
        </w:tc>
        <w:tc>
          <w:tcPr>
            <w:tcW w:w="1701" w:type="dxa"/>
            <w:vMerge w:val="restart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1.3</w:t>
            </w: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Аналитическая подпрограмма «Светофоры города Иванова»</w:t>
            </w:r>
          </w:p>
        </w:tc>
        <w:tc>
          <w:tcPr>
            <w:tcW w:w="1701" w:type="dxa"/>
            <w:vMerge w:val="restart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28 013,03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29 127,65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30 299,12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28 013,03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29 127,65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30 299,12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*</w:t>
            </w:r>
          </w:p>
        </w:tc>
      </w:tr>
      <w:tr w:rsidR="00CA6325" w:rsidRPr="00481C83" w:rsidTr="00CA6325">
        <w:trPr>
          <w:trHeight w:val="282"/>
        </w:trPr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CA6325" w:rsidRPr="00481C83" w:rsidTr="00CA6325"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Специальные подпрограммы</w:t>
            </w:r>
          </w:p>
        </w:tc>
        <w:tc>
          <w:tcPr>
            <w:tcW w:w="1701" w:type="dxa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</w:tr>
      <w:tr w:rsidR="00CA6325" w:rsidRPr="00481C83" w:rsidTr="00CA6325">
        <w:trPr>
          <w:trHeight w:val="282"/>
        </w:trPr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Специальная подпрограмма «Повышение уровня защищенности населения города Иванова от преступных проявлений»</w:t>
            </w:r>
          </w:p>
        </w:tc>
        <w:tc>
          <w:tcPr>
            <w:tcW w:w="1701" w:type="dxa"/>
            <w:vMerge w:val="restart"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3 500,0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CA6325" w:rsidRPr="00481C83" w:rsidTr="00CA6325">
        <w:trPr>
          <w:trHeight w:val="282"/>
        </w:trPr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  <w:vMerge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3 500,0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CA6325" w:rsidRPr="00226D36" w:rsidTr="00CA6325">
        <w:trPr>
          <w:trHeight w:val="282"/>
        </w:trPr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  <w:vMerge/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CA6325" w:rsidRPr="00226D36" w:rsidTr="00CA6325">
        <w:trPr>
          <w:trHeight w:val="282"/>
        </w:trPr>
        <w:tc>
          <w:tcPr>
            <w:tcW w:w="567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376" w:type="dxa"/>
          </w:tcPr>
          <w:p w:rsidR="00CA6325" w:rsidRPr="00481C83" w:rsidRDefault="00CA6325" w:rsidP="00CA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Специальная подпрограмма «Повышение безопасности дорожного движения»</w:t>
            </w:r>
          </w:p>
        </w:tc>
        <w:tc>
          <w:tcPr>
            <w:tcW w:w="1701" w:type="dxa"/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капитального строительства</w:t>
            </w: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города Иванова</w:t>
            </w:r>
          </w:p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  <w:p w:rsidR="00CA6325" w:rsidRPr="00481C83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</w:tr>
      <w:tr w:rsidR="00CA6325" w:rsidRPr="00226D36" w:rsidTr="00CA6325">
        <w:trPr>
          <w:trHeight w:val="282"/>
        </w:trPr>
        <w:tc>
          <w:tcPr>
            <w:tcW w:w="567" w:type="dxa"/>
          </w:tcPr>
          <w:p w:rsidR="00CA6325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Default="00CA6325" w:rsidP="00CA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 города</w:t>
            </w:r>
          </w:p>
        </w:tc>
        <w:tc>
          <w:tcPr>
            <w:tcW w:w="1701" w:type="dxa"/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6325" w:rsidRPr="00226D36" w:rsidTr="00CA6325">
        <w:trPr>
          <w:trHeight w:val="282"/>
        </w:trPr>
        <w:tc>
          <w:tcPr>
            <w:tcW w:w="567" w:type="dxa"/>
          </w:tcPr>
          <w:p w:rsidR="00CA6325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</w:tcPr>
          <w:p w:rsidR="00CA6325" w:rsidRDefault="00CA6325" w:rsidP="00CA6325">
            <w:pPr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020" w:type="dxa"/>
            <w:tcMar>
              <w:left w:w="57" w:type="dxa"/>
              <w:right w:w="57" w:type="dxa"/>
            </w:tcMar>
            <w:vAlign w:val="center"/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1" w:type="dxa"/>
            <w:tcMar>
              <w:left w:w="57" w:type="dxa"/>
              <w:right w:w="57" w:type="dxa"/>
            </w:tcMar>
          </w:tcPr>
          <w:p w:rsidR="00CA6325" w:rsidRDefault="00CA6325" w:rsidP="00CA6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6325" w:rsidRDefault="00CA6325" w:rsidP="00CA6325">
      <w:pPr>
        <w:pStyle w:val="Pro-Gramma"/>
      </w:pPr>
      <w:r>
        <w:t xml:space="preserve">Примечания: </w:t>
      </w:r>
    </w:p>
    <w:p w:rsidR="00CA6325" w:rsidRDefault="00CA6325" w:rsidP="00CA6325">
      <w:pPr>
        <w:pStyle w:val="Pro-List1"/>
      </w:pPr>
      <w:r>
        <w:t>- объемы финансирования аналитических подпрограмм, помеченные знаком «*», подлежат уточнению по мере формирования данных подпрограмм на соответствующие годы;</w:t>
      </w:r>
    </w:p>
    <w:p w:rsidR="00CA6325" w:rsidRDefault="00CA6325" w:rsidP="00CA6325">
      <w:pPr>
        <w:pStyle w:val="Pro-List1"/>
      </w:pPr>
      <w:r>
        <w:t>- объемы финансирования подпрограмм</w:t>
      </w:r>
      <w:r w:rsidRPr="00D155FF">
        <w:t xml:space="preserve"> </w:t>
      </w:r>
      <w:r>
        <w:t>из областного бюджета, помеченные знаком «**», подлежат уточнению по мере принятия нормативных правовых актов Ивановской области, утверждающих объемы предоставления соответствующих межбюджетных трансфертов;</w:t>
      </w:r>
    </w:p>
    <w:p w:rsidR="00CA6325" w:rsidRDefault="00CA6325" w:rsidP="00CA6325">
      <w:pPr>
        <w:pStyle w:val="Pro-List1"/>
      </w:pPr>
      <w:r>
        <w:t>- общий объем финансирования программы на 2017-2018 гг. имеет справочный (прогнозный) характер.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TabName"/>
      </w:pPr>
      <w:r>
        <w:t xml:space="preserve">Таблица 4. Эксплуатационные расходы, возникающие в связи с реализацией </w:t>
      </w:r>
      <w:r w:rsidRPr="00D42E38">
        <w:t>Программы</w:t>
      </w:r>
    </w:p>
    <w:p w:rsidR="00CA6325" w:rsidRPr="00135052" w:rsidRDefault="00CA6325" w:rsidP="00CA6325">
      <w:pPr>
        <w:pStyle w:val="Pro-Gramma"/>
        <w:keepNext/>
        <w:spacing w:before="40" w:after="40"/>
        <w:ind w:firstLine="0"/>
        <w:jc w:val="right"/>
        <w:rPr>
          <w:sz w:val="20"/>
          <w:szCs w:val="20"/>
        </w:rPr>
      </w:pPr>
      <w:r w:rsidRPr="00135052">
        <w:rPr>
          <w:sz w:val="20"/>
          <w:szCs w:val="20"/>
        </w:rPr>
        <w:t>(тыс</w:t>
      </w:r>
      <w:proofErr w:type="gramStart"/>
      <w:r w:rsidRPr="00135052">
        <w:rPr>
          <w:sz w:val="20"/>
          <w:szCs w:val="20"/>
        </w:rPr>
        <w:t>.р</w:t>
      </w:r>
      <w:proofErr w:type="gramEnd"/>
      <w:r w:rsidRPr="00135052">
        <w:rPr>
          <w:sz w:val="20"/>
          <w:szCs w:val="20"/>
        </w:rPr>
        <w:t>уб.)</w:t>
      </w:r>
    </w:p>
    <w:tbl>
      <w:tblPr>
        <w:tblStyle w:val="af0"/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600"/>
        <w:gridCol w:w="1020"/>
        <w:gridCol w:w="1020"/>
        <w:gridCol w:w="1020"/>
        <w:gridCol w:w="1020"/>
        <w:gridCol w:w="1020"/>
      </w:tblGrid>
      <w:tr w:rsidR="00CA6325" w:rsidRPr="00135052" w:rsidTr="00CA6325">
        <w:trPr>
          <w:jc w:val="center"/>
        </w:trPr>
        <w:tc>
          <w:tcPr>
            <w:tcW w:w="64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  <w:lang w:val="en-US"/>
              </w:rPr>
              <w:t>N</w:t>
            </w:r>
            <w:r w:rsidRPr="00135052">
              <w:rPr>
                <w:rFonts w:ascii="Times New Roman" w:hAnsi="Times New Roman"/>
                <w:sz w:val="20"/>
              </w:rPr>
              <w:t xml:space="preserve"> п/п</w:t>
            </w:r>
          </w:p>
        </w:tc>
        <w:tc>
          <w:tcPr>
            <w:tcW w:w="360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Наименование расходов</w:t>
            </w:r>
          </w:p>
        </w:tc>
        <w:tc>
          <w:tcPr>
            <w:tcW w:w="102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02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102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2016</w:t>
            </w:r>
          </w:p>
        </w:tc>
        <w:tc>
          <w:tcPr>
            <w:tcW w:w="102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2017</w:t>
            </w:r>
          </w:p>
        </w:tc>
        <w:tc>
          <w:tcPr>
            <w:tcW w:w="102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2018</w:t>
            </w:r>
          </w:p>
        </w:tc>
      </w:tr>
      <w:tr w:rsidR="00CA6325" w:rsidRPr="00135052" w:rsidTr="00CA6325">
        <w:trPr>
          <w:jc w:val="center"/>
        </w:trPr>
        <w:tc>
          <w:tcPr>
            <w:tcW w:w="64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lastRenderedPageBreak/>
              <w:t>1.</w:t>
            </w:r>
          </w:p>
        </w:tc>
        <w:tc>
          <w:tcPr>
            <w:tcW w:w="3600" w:type="dxa"/>
          </w:tcPr>
          <w:p w:rsidR="00CA6325" w:rsidRPr="00135052" w:rsidRDefault="00CA6325" w:rsidP="00CA6325">
            <w:pPr>
              <w:pStyle w:val="Pro-Tab"/>
              <w:ind w:firstLine="0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Общий объем возникающих эксплуатационных расходов</w:t>
            </w:r>
          </w:p>
        </w:tc>
        <w:tc>
          <w:tcPr>
            <w:tcW w:w="102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20" w:type="dxa"/>
            <w:shd w:val="clear" w:color="auto" w:fill="auto"/>
          </w:tcPr>
          <w:p w:rsidR="00CA6325" w:rsidRPr="00135052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35052">
              <w:rPr>
                <w:sz w:val="20"/>
                <w:szCs w:val="20"/>
              </w:rPr>
              <w:t>1 614,86</w:t>
            </w:r>
          </w:p>
        </w:tc>
        <w:tc>
          <w:tcPr>
            <w:tcW w:w="1020" w:type="dxa"/>
            <w:shd w:val="clear" w:color="auto" w:fill="auto"/>
          </w:tcPr>
          <w:p w:rsidR="00CA6325" w:rsidRPr="00135052" w:rsidRDefault="00CA6325" w:rsidP="00CA6325">
            <w:pPr>
              <w:spacing w:before="40" w:after="40"/>
              <w:jc w:val="center"/>
            </w:pPr>
            <w:r w:rsidRPr="00135052">
              <w:rPr>
                <w:sz w:val="20"/>
                <w:szCs w:val="20"/>
              </w:rPr>
              <w:t>1 614,86</w:t>
            </w:r>
          </w:p>
        </w:tc>
      </w:tr>
      <w:tr w:rsidR="00CA6325" w:rsidRPr="00135052" w:rsidTr="00CA6325">
        <w:trPr>
          <w:jc w:val="center"/>
        </w:trPr>
        <w:tc>
          <w:tcPr>
            <w:tcW w:w="64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600" w:type="dxa"/>
          </w:tcPr>
          <w:p w:rsidR="00CA6325" w:rsidRPr="00135052" w:rsidRDefault="00CA6325" w:rsidP="00CA6325">
            <w:pPr>
              <w:pStyle w:val="Pro-Tab"/>
              <w:ind w:firstLine="0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Объем возникающих эксплуатационных расходов, относящихся на расходные обязательства, не входящие в Программу</w:t>
            </w:r>
          </w:p>
        </w:tc>
        <w:tc>
          <w:tcPr>
            <w:tcW w:w="102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2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20" w:type="dxa"/>
          </w:tcPr>
          <w:p w:rsidR="00CA6325" w:rsidRPr="00135052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35052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02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10AA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14,86</w:t>
            </w:r>
          </w:p>
        </w:tc>
        <w:tc>
          <w:tcPr>
            <w:tcW w:w="1020" w:type="dxa"/>
          </w:tcPr>
          <w:p w:rsidR="00CA6325" w:rsidRDefault="00CA6325" w:rsidP="00CA6325">
            <w:pPr>
              <w:spacing w:before="40" w:after="40"/>
              <w:jc w:val="center"/>
            </w:pPr>
            <w:r w:rsidRPr="007B3BCA">
              <w:rPr>
                <w:sz w:val="20"/>
                <w:szCs w:val="20"/>
              </w:rPr>
              <w:t>1 614,86</w:t>
            </w:r>
          </w:p>
        </w:tc>
      </w:tr>
    </w:tbl>
    <w:p w:rsidR="00CA6325" w:rsidRPr="00977959" w:rsidRDefault="00CA6325" w:rsidP="00CA6325">
      <w:pPr>
        <w:pStyle w:val="Pro-Gramma"/>
      </w:pPr>
    </w:p>
    <w:p w:rsidR="00CA6325" w:rsidRDefault="00CA6325" w:rsidP="00CA6325"/>
    <w:p w:rsidR="00CA6325" w:rsidRDefault="00CA6325" w:rsidP="00CA6325">
      <w:pPr>
        <w:pStyle w:val="Pro-Gramma"/>
        <w:sectPr w:rsidR="00CA6325" w:rsidSect="00552E5C"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CA6325" w:rsidRPr="00226D36" w:rsidRDefault="00CA6325" w:rsidP="00CA6325">
      <w:pPr>
        <w:pStyle w:val="Pro-List3"/>
      </w:pPr>
      <w:r w:rsidRPr="00226D36">
        <w:lastRenderedPageBreak/>
        <w:t>Приложение 1 к муниципальной программе «Безопасный город»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3"/>
      </w:pPr>
      <w:r w:rsidRPr="00825364">
        <w:t>Аналитическая подпрограмма «Предупреждение и ликвидация чрезвычайных ситуаций»</w:t>
      </w:r>
    </w:p>
    <w:p w:rsidR="00CA6325" w:rsidRDefault="00CA6325" w:rsidP="00CA6325">
      <w:pPr>
        <w:pStyle w:val="Pro-Gramma"/>
      </w:pPr>
    </w:p>
    <w:p w:rsidR="00CA6325" w:rsidRPr="00E51F90" w:rsidRDefault="00CA6325" w:rsidP="00CA6325">
      <w:pPr>
        <w:pStyle w:val="Pro-Gramma"/>
        <w:jc w:val="center"/>
      </w:pPr>
      <w:r>
        <w:t>Срок реализации подпрограммы: 2014-2016 гг.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4"/>
      </w:pPr>
      <w:r>
        <w:t xml:space="preserve">1. </w:t>
      </w:r>
      <w:r w:rsidRPr="00ED76F1">
        <w:t>Ожидаемые</w:t>
      </w:r>
      <w:r>
        <w:t xml:space="preserve"> </w:t>
      </w:r>
      <w:r w:rsidRPr="00ED76F1">
        <w:t>результаты</w:t>
      </w:r>
      <w:r>
        <w:t xml:space="preserve"> </w:t>
      </w:r>
      <w:r w:rsidRPr="00ED76F1">
        <w:t>реализации</w:t>
      </w:r>
      <w:r>
        <w:t xml:space="preserve"> </w:t>
      </w:r>
      <w:r w:rsidRPr="00ED76F1">
        <w:t>подпрограммы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 xml:space="preserve">Реализация подпрограммы позволит обеспечить эффективную работу аварийно-спасительного отряда города Иванова по предупреждению и ликвидации чрезвычайных ситуаций. Число предупреждаемых (ликвидируемых) чрезвычайных ситуаций останется на уровне, близком к </w:t>
      </w:r>
      <w:proofErr w:type="gramStart"/>
      <w:r>
        <w:t>текущему</w:t>
      </w:r>
      <w:proofErr w:type="gramEnd"/>
      <w:r>
        <w:t xml:space="preserve">. </w:t>
      </w:r>
    </w:p>
    <w:p w:rsidR="00CA6325" w:rsidRDefault="00CA6325" w:rsidP="00CA6325">
      <w:pPr>
        <w:pStyle w:val="Pro-Gramma"/>
      </w:pPr>
      <w:r>
        <w:t>Постепенно будет возрастать кадровая и материально-техническая оснащенность аварийно-спасательного отряда. Качество работы отряда останется на прежнем высоком уровне.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TabName"/>
      </w:pPr>
      <w:r>
        <w:t xml:space="preserve">Таблица 1. </w:t>
      </w:r>
      <w:r w:rsidRPr="00A7718A">
        <w:t>Сведения</w:t>
      </w:r>
      <w:r>
        <w:t xml:space="preserve"> о ц</w:t>
      </w:r>
      <w:r w:rsidRPr="00A7718A">
        <w:t>елевы</w:t>
      </w:r>
      <w:r>
        <w:t>х индикаторах (</w:t>
      </w:r>
      <w:r w:rsidRPr="00A7718A">
        <w:t>показател</w:t>
      </w:r>
      <w:r>
        <w:t xml:space="preserve">ях) </w:t>
      </w:r>
      <w:r w:rsidRPr="00A7718A">
        <w:t>реализации</w:t>
      </w:r>
      <w:r>
        <w:t xml:space="preserve"> подп</w:t>
      </w:r>
      <w:r w:rsidRPr="00A7718A">
        <w:t>рограммы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51"/>
        <w:gridCol w:w="3526"/>
        <w:gridCol w:w="1134"/>
        <w:gridCol w:w="907"/>
        <w:gridCol w:w="907"/>
        <w:gridCol w:w="907"/>
        <w:gridCol w:w="907"/>
        <w:gridCol w:w="908"/>
      </w:tblGrid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N</w:t>
            </w:r>
            <w:r w:rsidRPr="00226D36">
              <w:rPr>
                <w:sz w:val="20"/>
                <w:szCs w:val="20"/>
              </w:rPr>
              <w:br/>
            </w:r>
            <w:proofErr w:type="gramStart"/>
            <w:r w:rsidRPr="00226D36">
              <w:rPr>
                <w:sz w:val="20"/>
                <w:szCs w:val="20"/>
              </w:rPr>
              <w:t>п</w:t>
            </w:r>
            <w:proofErr w:type="gramEnd"/>
            <w:r w:rsidRPr="00226D36">
              <w:rPr>
                <w:sz w:val="20"/>
                <w:szCs w:val="20"/>
              </w:rPr>
              <w:t>/п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Ед. изм.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2012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br/>
            </w:r>
            <w:r w:rsidRPr="00226D36">
              <w:rPr>
                <w:sz w:val="20"/>
                <w:szCs w:val="20"/>
              </w:rPr>
              <w:t>оценка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2014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2015</w:t>
            </w:r>
          </w:p>
        </w:tc>
        <w:tc>
          <w:tcPr>
            <w:tcW w:w="908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2016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Число чрезвычайных ситуаций, предупреждаемых и ликвидируемых действиями аварийно-спасательного отряда</w:t>
            </w:r>
          </w:p>
        </w:tc>
        <w:tc>
          <w:tcPr>
            <w:tcW w:w="113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шт.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909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1 036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1 036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1 000</w:t>
            </w:r>
          </w:p>
        </w:tc>
        <w:tc>
          <w:tcPr>
            <w:tcW w:w="908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1 000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Количество людей, спасенных на реках в муниципальных парках культуры и отдыха в пределах зон, отведенных для купания</w:t>
            </w:r>
          </w:p>
        </w:tc>
        <w:tc>
          <w:tcPr>
            <w:tcW w:w="113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чел.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16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35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35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35</w:t>
            </w:r>
          </w:p>
        </w:tc>
        <w:tc>
          <w:tcPr>
            <w:tcW w:w="908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35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3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Доля сотрудников аварийно–спасательного отряда, имеющих награды и поощрения за службу</w:t>
            </w:r>
          </w:p>
        </w:tc>
        <w:tc>
          <w:tcPr>
            <w:tcW w:w="113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%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87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88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89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89</w:t>
            </w:r>
          </w:p>
        </w:tc>
        <w:tc>
          <w:tcPr>
            <w:tcW w:w="908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89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4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Степень укомплектованности аварийно–спасательного отряда в соответствии с табелем Министерства РФ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13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%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95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95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97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97</w:t>
            </w:r>
          </w:p>
        </w:tc>
        <w:tc>
          <w:tcPr>
            <w:tcW w:w="908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97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5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Число лиц, обратившихся с жалобами на организацию аварийно-спасательной работы</w:t>
            </w:r>
          </w:p>
        </w:tc>
        <w:tc>
          <w:tcPr>
            <w:tcW w:w="113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чел.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0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6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Число лиц, погибших в результате чрезвычайных ситуаций</w:t>
            </w:r>
          </w:p>
        </w:tc>
        <w:tc>
          <w:tcPr>
            <w:tcW w:w="113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чел.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0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0</w:t>
            </w:r>
          </w:p>
        </w:tc>
        <w:tc>
          <w:tcPr>
            <w:tcW w:w="908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0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7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Укомплектованность аварийно-спасательного отряда (спасательных постов) оборудованием, снаряжением для оказания помощи и спасения людей на водных объектах</w:t>
            </w:r>
          </w:p>
        </w:tc>
        <w:tc>
          <w:tcPr>
            <w:tcW w:w="113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%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90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95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95</w:t>
            </w:r>
          </w:p>
        </w:tc>
        <w:tc>
          <w:tcPr>
            <w:tcW w:w="90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95</w:t>
            </w:r>
          </w:p>
        </w:tc>
        <w:tc>
          <w:tcPr>
            <w:tcW w:w="908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95</w:t>
            </w:r>
          </w:p>
        </w:tc>
      </w:tr>
    </w:tbl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 w:rsidRPr="00825364">
        <w:t xml:space="preserve">Достижение </w:t>
      </w:r>
      <w:r>
        <w:t>ожидаемых результатов</w:t>
      </w:r>
      <w:r w:rsidRPr="00825364">
        <w:t xml:space="preserve"> реализации подпрограммы </w:t>
      </w:r>
      <w:r>
        <w:t>в существенной мере зависит от числа чрезвычайных ситуаций, которые возникнут на территории города в 2014-2018 гг</w:t>
      </w:r>
      <w:r w:rsidRPr="00825364">
        <w:t>.</w:t>
      </w:r>
      <w:r>
        <w:t xml:space="preserve"> (в части объемных показателей).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spacing w:after="200" w:line="276" w:lineRule="auto"/>
      </w:pPr>
      <w:r>
        <w:br w:type="page"/>
      </w:r>
    </w:p>
    <w:p w:rsidR="00CA6325" w:rsidRDefault="00CA6325" w:rsidP="00CA6325">
      <w:pPr>
        <w:pStyle w:val="4"/>
      </w:pPr>
      <w:r>
        <w:lastRenderedPageBreak/>
        <w:t>2. М</w:t>
      </w:r>
      <w:r w:rsidRPr="009C007A">
        <w:t>ероприятия</w:t>
      </w:r>
      <w:r>
        <w:t xml:space="preserve"> </w:t>
      </w:r>
      <w:r w:rsidRPr="009C007A">
        <w:t>подпрограммы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>Реализация подпрограммы предполагает выполнение следующих мероприятий:</w:t>
      </w:r>
    </w:p>
    <w:p w:rsidR="00CA6325" w:rsidRDefault="00CA6325" w:rsidP="00CA6325">
      <w:pPr>
        <w:pStyle w:val="Pro-List1"/>
      </w:pPr>
      <w:r>
        <w:t xml:space="preserve">1. </w:t>
      </w:r>
      <w:r w:rsidRPr="00D76AF4">
        <w:t xml:space="preserve">Оказание муниципальной услуги </w:t>
      </w:r>
      <w:r>
        <w:t>«</w:t>
      </w:r>
      <w:r w:rsidRPr="007E3F7B">
        <w:t>Предупреждение и ликвидация чрезвычайных ситуаций</w:t>
      </w:r>
      <w:r>
        <w:t>».</w:t>
      </w:r>
    </w:p>
    <w:p w:rsidR="00CA6325" w:rsidRDefault="00CA6325" w:rsidP="00CA6325">
      <w:pPr>
        <w:pStyle w:val="Pro-Gramma"/>
      </w:pPr>
      <w:r>
        <w:t>Муниципальная</w:t>
      </w:r>
      <w:r w:rsidRPr="00D76AF4">
        <w:t xml:space="preserve"> услуга оказывается</w:t>
      </w:r>
      <w:r>
        <w:t xml:space="preserve"> в соответствии с положением об ее оказании, утвержденным постановлением Администрации города Иванова от 20.12.2012 № 2919               «Об утверждении положений об оказании муниципальных услуг, оказываемых в рамках муниципальных заданий».</w:t>
      </w:r>
    </w:p>
    <w:p w:rsidR="00CA6325" w:rsidRDefault="00CA6325" w:rsidP="00CA6325">
      <w:pPr>
        <w:pStyle w:val="Pro-Gramma"/>
      </w:pPr>
      <w:r w:rsidRPr="00AC7BD8">
        <w:t>Муниципальная услуга оказывается в соответствии с Требованиями к качеству оказания</w:t>
      </w:r>
      <w:r>
        <w:t xml:space="preserve"> </w:t>
      </w:r>
      <w:r w:rsidRPr="00AC7BD8">
        <w:t>муниципальных услуг, утвержденны</w:t>
      </w:r>
      <w:r>
        <w:t>ми</w:t>
      </w:r>
      <w:r w:rsidRPr="00AC7BD8">
        <w:t xml:space="preserve"> </w:t>
      </w:r>
      <w:r>
        <w:t>постановлением</w:t>
      </w:r>
      <w:r w:rsidRPr="00AC7BD8">
        <w:t xml:space="preserve"> Администрации города Иванова от </w:t>
      </w:r>
      <w:r>
        <w:t>2</w:t>
      </w:r>
      <w:r w:rsidRPr="00AC7BD8">
        <w:t>0.12.201</w:t>
      </w:r>
      <w:r>
        <w:t>2 № 2920</w:t>
      </w:r>
      <w:r w:rsidRPr="00AC7BD8">
        <w:t xml:space="preserve"> </w:t>
      </w:r>
      <w:r>
        <w:t>«</w:t>
      </w:r>
      <w:r w:rsidRPr="00AC7BD8">
        <w:t>Об утверждении требований к качеству муниципальных услуг города Иванова, оказываемых в рамках муниципальных заданий</w:t>
      </w:r>
      <w:r>
        <w:t>».</w:t>
      </w:r>
    </w:p>
    <w:p w:rsidR="00CA6325" w:rsidRDefault="00CA6325" w:rsidP="00CA6325">
      <w:pPr>
        <w:pStyle w:val="Pro-Gramma"/>
      </w:pPr>
      <w:r>
        <w:t>Объемы оказания муниципальной услуги определяются объективной обстановкой в городе и целевыми показателями реализации подпрограммы.</w:t>
      </w:r>
    </w:p>
    <w:p w:rsidR="00CA6325" w:rsidRDefault="00CA6325" w:rsidP="00CA6325">
      <w:pPr>
        <w:pStyle w:val="Pro-Gramma"/>
      </w:pPr>
      <w:r>
        <w:t>Срок выполнения мероприятия – 2014-2016 гг.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TabName"/>
        <w:tabs>
          <w:tab w:val="left" w:pos="8647"/>
        </w:tabs>
      </w:pPr>
      <w:r>
        <w:t xml:space="preserve">Таблица 2. Бюджетные ассигнования на выполнение мероприятий </w:t>
      </w:r>
      <w:r w:rsidRPr="00226D36">
        <w:t xml:space="preserve">подпрограммы </w:t>
      </w:r>
      <w:r>
        <w:tab/>
      </w:r>
    </w:p>
    <w:p w:rsidR="00CA6325" w:rsidRPr="00226D36" w:rsidRDefault="00CA6325" w:rsidP="00CA6325">
      <w:pPr>
        <w:pStyle w:val="Pro-TabName"/>
        <w:tabs>
          <w:tab w:val="left" w:pos="8647"/>
        </w:tabs>
      </w:pPr>
      <w:r w:rsidRPr="00226D36">
        <w:t>(тыс. руб.)</w:t>
      </w:r>
    </w:p>
    <w:tbl>
      <w:tblPr>
        <w:tblStyle w:val="af0"/>
        <w:tblW w:w="9747" w:type="dxa"/>
        <w:tblLayout w:type="fixed"/>
        <w:tblLook w:val="00A0" w:firstRow="1" w:lastRow="0" w:firstColumn="1" w:lastColumn="0" w:noHBand="0" w:noVBand="0"/>
      </w:tblPr>
      <w:tblGrid>
        <w:gridCol w:w="594"/>
        <w:gridCol w:w="2241"/>
        <w:gridCol w:w="3119"/>
        <w:gridCol w:w="1264"/>
        <w:gridCol w:w="1264"/>
        <w:gridCol w:w="1265"/>
      </w:tblGrid>
      <w:tr w:rsidR="00CA6325" w:rsidRPr="00226D36" w:rsidTr="00CA6325">
        <w:tc>
          <w:tcPr>
            <w:tcW w:w="59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 xml:space="preserve">N </w:t>
            </w:r>
          </w:p>
          <w:p w:rsidR="00CA6325" w:rsidRPr="00226D36" w:rsidRDefault="00CA6325" w:rsidP="00CA6325">
            <w:pPr>
              <w:rPr>
                <w:sz w:val="20"/>
                <w:szCs w:val="20"/>
              </w:rPr>
            </w:pPr>
            <w:proofErr w:type="gramStart"/>
            <w:r w:rsidRPr="00226D36">
              <w:rPr>
                <w:sz w:val="20"/>
                <w:szCs w:val="20"/>
              </w:rPr>
              <w:t>п</w:t>
            </w:r>
            <w:proofErr w:type="gramEnd"/>
            <w:r w:rsidRPr="00226D36">
              <w:rPr>
                <w:sz w:val="20"/>
                <w:szCs w:val="20"/>
              </w:rPr>
              <w:t>/п</w:t>
            </w:r>
          </w:p>
        </w:tc>
        <w:tc>
          <w:tcPr>
            <w:tcW w:w="2241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19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64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2014</w:t>
            </w:r>
          </w:p>
        </w:tc>
        <w:tc>
          <w:tcPr>
            <w:tcW w:w="1264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2015</w:t>
            </w:r>
          </w:p>
        </w:tc>
        <w:tc>
          <w:tcPr>
            <w:tcW w:w="1265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2016</w:t>
            </w:r>
          </w:p>
        </w:tc>
      </w:tr>
      <w:tr w:rsidR="00CA6325" w:rsidRPr="00226D36" w:rsidTr="00CA6325">
        <w:tc>
          <w:tcPr>
            <w:tcW w:w="59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3119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25 308,7</w:t>
            </w:r>
          </w:p>
        </w:tc>
        <w:tc>
          <w:tcPr>
            <w:tcW w:w="1264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26 032,9</w:t>
            </w:r>
          </w:p>
        </w:tc>
        <w:tc>
          <w:tcPr>
            <w:tcW w:w="1265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26 057,3</w:t>
            </w:r>
          </w:p>
        </w:tc>
      </w:tr>
      <w:tr w:rsidR="00CA6325" w:rsidRPr="00226D36" w:rsidTr="00CA6325">
        <w:tc>
          <w:tcPr>
            <w:tcW w:w="59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3119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25 308,7</w:t>
            </w:r>
          </w:p>
        </w:tc>
        <w:tc>
          <w:tcPr>
            <w:tcW w:w="1264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26 032,9</w:t>
            </w:r>
          </w:p>
        </w:tc>
        <w:tc>
          <w:tcPr>
            <w:tcW w:w="1265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26 057,3</w:t>
            </w:r>
          </w:p>
        </w:tc>
      </w:tr>
      <w:tr w:rsidR="00CA6325" w:rsidRPr="00226D36" w:rsidTr="00CA6325">
        <w:tc>
          <w:tcPr>
            <w:tcW w:w="59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3119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-</w:t>
            </w:r>
          </w:p>
        </w:tc>
      </w:tr>
      <w:tr w:rsidR="00CA6325" w:rsidRPr="00226D36" w:rsidTr="00CA6325">
        <w:tc>
          <w:tcPr>
            <w:tcW w:w="59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</w:t>
            </w:r>
          </w:p>
        </w:tc>
        <w:tc>
          <w:tcPr>
            <w:tcW w:w="2241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Оказание муниципальной услуги «Предупреждение и ликвидация чрезвычайных ситуаций»</w:t>
            </w:r>
          </w:p>
        </w:tc>
        <w:tc>
          <w:tcPr>
            <w:tcW w:w="3119" w:type="dxa"/>
          </w:tcPr>
          <w:p w:rsidR="00CA6325" w:rsidRPr="00226D36" w:rsidRDefault="00CA6325" w:rsidP="00D72A78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Администрация города Иванова</w:t>
            </w:r>
            <w:r w:rsidR="00D72A78">
              <w:rPr>
                <w:sz w:val="20"/>
                <w:szCs w:val="20"/>
              </w:rPr>
              <w:t>,</w:t>
            </w:r>
            <w:r w:rsidRPr="00226D36">
              <w:rPr>
                <w:sz w:val="20"/>
                <w:szCs w:val="20"/>
              </w:rPr>
              <w:t xml:space="preserve"> муниципальное казенное учреждение «Управление по делам гражданской обороны и чрезвычайным ситуациям города Иванова»</w:t>
            </w:r>
          </w:p>
        </w:tc>
        <w:tc>
          <w:tcPr>
            <w:tcW w:w="1264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25 308,7</w:t>
            </w:r>
          </w:p>
        </w:tc>
        <w:tc>
          <w:tcPr>
            <w:tcW w:w="1264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26 032,9</w:t>
            </w:r>
          </w:p>
        </w:tc>
        <w:tc>
          <w:tcPr>
            <w:tcW w:w="1265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26 057,3</w:t>
            </w:r>
          </w:p>
        </w:tc>
      </w:tr>
    </w:tbl>
    <w:p w:rsidR="00CA6325" w:rsidRDefault="00CA6325" w:rsidP="00CA6325">
      <w:pPr>
        <w:pStyle w:val="Pro-List1"/>
      </w:pPr>
    </w:p>
    <w:p w:rsidR="00CA6325" w:rsidRDefault="00CA6325" w:rsidP="00CA6325">
      <w:pPr>
        <w:spacing w:after="200" w:line="276" w:lineRule="auto"/>
        <w:rPr>
          <w:rFonts w:ascii="Georgia" w:hAnsi="Georgia"/>
          <w:sz w:val="20"/>
        </w:rPr>
      </w:pPr>
      <w:r>
        <w:br w:type="page"/>
      </w:r>
    </w:p>
    <w:p w:rsidR="00CA6325" w:rsidRDefault="00CA6325" w:rsidP="00CA6325">
      <w:pPr>
        <w:pStyle w:val="Pro-List3"/>
      </w:pPr>
      <w:r>
        <w:lastRenderedPageBreak/>
        <w:t xml:space="preserve">Приложение 2 </w:t>
      </w:r>
      <w:r w:rsidRPr="00CA0900">
        <w:t>к</w:t>
      </w:r>
      <w:r>
        <w:t xml:space="preserve"> муниципальной программе «Безопасный город»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3"/>
      </w:pPr>
      <w:r w:rsidRPr="00825364">
        <w:t>Аналитическая подпрограмма «</w:t>
      </w:r>
      <w:r w:rsidRPr="000764C0">
        <w:t>Исполнение переданных полномочий в сфере безопасности и охраны правопорядка</w:t>
      </w:r>
      <w:r w:rsidRPr="00825364">
        <w:t>»</w:t>
      </w:r>
    </w:p>
    <w:p w:rsidR="00CA6325" w:rsidRPr="00226D36" w:rsidRDefault="00CA6325" w:rsidP="00CA6325">
      <w:pPr>
        <w:pStyle w:val="Pro-Gramma"/>
      </w:pPr>
    </w:p>
    <w:p w:rsidR="00CA6325" w:rsidRPr="00E51F90" w:rsidRDefault="00CA6325" w:rsidP="00CA6325">
      <w:pPr>
        <w:pStyle w:val="Pro-Gramma"/>
        <w:jc w:val="center"/>
      </w:pPr>
      <w:r>
        <w:t>Срок реализации подпрограммы: 2014-2016 гг.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4"/>
      </w:pPr>
      <w:r>
        <w:t xml:space="preserve">1. </w:t>
      </w:r>
      <w:r w:rsidRPr="00ED76F1">
        <w:t>Ожидаемые</w:t>
      </w:r>
      <w:r>
        <w:t xml:space="preserve"> </w:t>
      </w:r>
      <w:r w:rsidRPr="00ED76F1">
        <w:t>результаты</w:t>
      </w:r>
      <w:r>
        <w:t xml:space="preserve"> </w:t>
      </w:r>
      <w:r w:rsidRPr="00ED76F1">
        <w:t>реализации</w:t>
      </w:r>
      <w:r>
        <w:t xml:space="preserve"> </w:t>
      </w:r>
      <w:r w:rsidRPr="00ED76F1">
        <w:t>подпрограммы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>Реализация подпрограммы позволит обеспечить исполнение переданных органам местного самоуправления города Иванова государственных полномочий, касающихся:</w:t>
      </w:r>
    </w:p>
    <w:p w:rsidR="00CA6325" w:rsidRDefault="00CA6325" w:rsidP="00CA6325">
      <w:pPr>
        <w:pStyle w:val="Pro-List1"/>
      </w:pPr>
      <w:r>
        <w:t>- обеспечения деятельности административной комиссии города Иванова;</w:t>
      </w:r>
    </w:p>
    <w:p w:rsidR="00CA6325" w:rsidRDefault="00CA6325" w:rsidP="00CA6325">
      <w:pPr>
        <w:pStyle w:val="Pro-List1"/>
      </w:pPr>
      <w:r>
        <w:t>- ф</w:t>
      </w:r>
      <w:r w:rsidRPr="000764C0">
        <w:t>ормировани</w:t>
      </w:r>
      <w:r>
        <w:t>я</w:t>
      </w:r>
      <w:r w:rsidRPr="000764C0">
        <w:t xml:space="preserve"> списков присяжных заседателей федеральных судов общей юрисдикции</w:t>
      </w:r>
      <w:r>
        <w:t>.</w:t>
      </w:r>
    </w:p>
    <w:p w:rsidR="00CA6325" w:rsidRDefault="00CA6325" w:rsidP="00CA6325">
      <w:pPr>
        <w:pStyle w:val="Pro-Gramma"/>
      </w:pPr>
      <w:r>
        <w:t xml:space="preserve">Количество дел, рассматриваемых административной комиссией города Иванова, будет ежегодно возрастать и к 2016 году может достигнуть </w:t>
      </w:r>
      <w:r w:rsidRPr="00D4448A">
        <w:t>15</w:t>
      </w:r>
      <w:r>
        <w:t xml:space="preserve"> тыс. дел.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TabName"/>
      </w:pPr>
      <w:r>
        <w:t xml:space="preserve">Таблица 1. </w:t>
      </w:r>
      <w:r w:rsidRPr="00A7718A">
        <w:t>Сведения</w:t>
      </w:r>
      <w:r>
        <w:t xml:space="preserve"> о ц</w:t>
      </w:r>
      <w:r w:rsidRPr="00A7718A">
        <w:t>елевы</w:t>
      </w:r>
      <w:r>
        <w:t>х индикаторах (</w:t>
      </w:r>
      <w:r w:rsidRPr="00A7718A">
        <w:t>показател</w:t>
      </w:r>
      <w:r>
        <w:t xml:space="preserve">ях) </w:t>
      </w:r>
      <w:r w:rsidRPr="00A7718A">
        <w:t>реализации</w:t>
      </w:r>
      <w:r>
        <w:t xml:space="preserve"> подп</w:t>
      </w:r>
      <w:r w:rsidRPr="00A7718A">
        <w:t>рограммы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51"/>
        <w:gridCol w:w="3526"/>
        <w:gridCol w:w="897"/>
        <w:gridCol w:w="954"/>
        <w:gridCol w:w="955"/>
        <w:gridCol w:w="954"/>
        <w:gridCol w:w="955"/>
        <w:gridCol w:w="955"/>
      </w:tblGrid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N</w:t>
            </w:r>
            <w:r w:rsidRPr="00226D36">
              <w:rPr>
                <w:sz w:val="20"/>
                <w:szCs w:val="20"/>
              </w:rPr>
              <w:br/>
            </w:r>
            <w:proofErr w:type="gramStart"/>
            <w:r w:rsidRPr="00226D36">
              <w:rPr>
                <w:sz w:val="20"/>
                <w:szCs w:val="20"/>
              </w:rPr>
              <w:t>п</w:t>
            </w:r>
            <w:proofErr w:type="gramEnd"/>
            <w:r w:rsidRPr="00226D36">
              <w:rPr>
                <w:sz w:val="20"/>
                <w:szCs w:val="20"/>
              </w:rPr>
              <w:t>/п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89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Ед. изм.</w:t>
            </w:r>
          </w:p>
        </w:tc>
        <w:tc>
          <w:tcPr>
            <w:tcW w:w="95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2012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2013</w:t>
            </w:r>
            <w:r>
              <w:rPr>
                <w:sz w:val="20"/>
                <w:szCs w:val="20"/>
              </w:rPr>
              <w:br/>
            </w:r>
            <w:r w:rsidRPr="00226D36">
              <w:rPr>
                <w:sz w:val="20"/>
                <w:szCs w:val="20"/>
              </w:rPr>
              <w:t>оценка</w:t>
            </w:r>
          </w:p>
        </w:tc>
        <w:tc>
          <w:tcPr>
            <w:tcW w:w="95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2014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2015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2016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Количество дел, рассмотренных административной комиссией города Иванова</w:t>
            </w:r>
          </w:p>
        </w:tc>
        <w:tc>
          <w:tcPr>
            <w:tcW w:w="89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шт.</w:t>
            </w:r>
          </w:p>
        </w:tc>
        <w:tc>
          <w:tcPr>
            <w:tcW w:w="95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11 598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13 000</w:t>
            </w:r>
          </w:p>
        </w:tc>
        <w:tc>
          <w:tcPr>
            <w:tcW w:w="95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14 000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14 500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15 000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1.1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 xml:space="preserve">- в т.ч. в отношении физических лиц </w:t>
            </w:r>
          </w:p>
        </w:tc>
        <w:tc>
          <w:tcPr>
            <w:tcW w:w="89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шт.</w:t>
            </w:r>
          </w:p>
        </w:tc>
        <w:tc>
          <w:tcPr>
            <w:tcW w:w="95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11 598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12 810</w:t>
            </w:r>
          </w:p>
        </w:tc>
        <w:tc>
          <w:tcPr>
            <w:tcW w:w="95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13 530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14 000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14 450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1.2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- в т.ч. в отношении юридических лиц</w:t>
            </w:r>
          </w:p>
        </w:tc>
        <w:tc>
          <w:tcPr>
            <w:tcW w:w="897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шт.</w:t>
            </w:r>
          </w:p>
        </w:tc>
        <w:tc>
          <w:tcPr>
            <w:tcW w:w="95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0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190</w:t>
            </w:r>
          </w:p>
        </w:tc>
        <w:tc>
          <w:tcPr>
            <w:tcW w:w="95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470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500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550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88670C" w:rsidRDefault="00CA6325" w:rsidP="00CA6325">
            <w:pPr>
              <w:spacing w:after="40"/>
              <w:rPr>
                <w:sz w:val="20"/>
                <w:szCs w:val="20"/>
              </w:rPr>
            </w:pPr>
            <w:r w:rsidRPr="0088670C">
              <w:rPr>
                <w:sz w:val="20"/>
                <w:szCs w:val="20"/>
              </w:rPr>
              <w:t>2</w:t>
            </w:r>
          </w:p>
        </w:tc>
        <w:tc>
          <w:tcPr>
            <w:tcW w:w="3526" w:type="dxa"/>
          </w:tcPr>
          <w:p w:rsidR="00CA6325" w:rsidRPr="0088670C" w:rsidRDefault="00CA6325" w:rsidP="00CA6325">
            <w:pPr>
              <w:spacing w:after="40"/>
              <w:rPr>
                <w:sz w:val="20"/>
                <w:szCs w:val="20"/>
              </w:rPr>
            </w:pPr>
            <w:r w:rsidRPr="0088670C">
              <w:rPr>
                <w:sz w:val="20"/>
                <w:szCs w:val="20"/>
              </w:rPr>
              <w:t xml:space="preserve">Число федеральных судов общей юрисдикции в Российской Федерации в </w:t>
            </w:r>
            <w:proofErr w:type="gramStart"/>
            <w:r w:rsidRPr="0088670C">
              <w:rPr>
                <w:sz w:val="20"/>
                <w:szCs w:val="20"/>
              </w:rPr>
              <w:t>интересах</w:t>
            </w:r>
            <w:proofErr w:type="gramEnd"/>
            <w:r w:rsidRPr="0088670C">
              <w:rPr>
                <w:sz w:val="20"/>
                <w:szCs w:val="20"/>
              </w:rPr>
              <w:t xml:space="preserve"> которых осуществляется формирование списков присяжных заседателей</w:t>
            </w:r>
          </w:p>
        </w:tc>
        <w:tc>
          <w:tcPr>
            <w:tcW w:w="897" w:type="dxa"/>
          </w:tcPr>
          <w:p w:rsidR="00CA6325" w:rsidRPr="0088670C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88670C">
              <w:rPr>
                <w:sz w:val="20"/>
                <w:szCs w:val="20"/>
              </w:rPr>
              <w:t>ед.</w:t>
            </w:r>
          </w:p>
        </w:tc>
        <w:tc>
          <w:tcPr>
            <w:tcW w:w="954" w:type="dxa"/>
          </w:tcPr>
          <w:p w:rsidR="00CA6325" w:rsidRPr="0088670C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88670C">
              <w:rPr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CA6325" w:rsidRPr="0088670C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88670C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</w:tcPr>
          <w:p w:rsidR="00CA6325" w:rsidRPr="0088670C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88670C">
              <w:rPr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CA6325" w:rsidRPr="0088670C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88670C">
              <w:rPr>
                <w:sz w:val="20"/>
                <w:szCs w:val="20"/>
              </w:rPr>
              <w:t>3</w:t>
            </w:r>
          </w:p>
        </w:tc>
        <w:tc>
          <w:tcPr>
            <w:tcW w:w="955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88670C">
              <w:rPr>
                <w:sz w:val="20"/>
                <w:szCs w:val="20"/>
              </w:rPr>
              <w:t>3</w:t>
            </w:r>
          </w:p>
        </w:tc>
      </w:tr>
    </w:tbl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 w:rsidRPr="000764C0"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4"/>
      </w:pPr>
      <w:r>
        <w:t>2. М</w:t>
      </w:r>
      <w:r w:rsidRPr="009C007A">
        <w:t>ероприятия</w:t>
      </w:r>
      <w:r>
        <w:t xml:space="preserve"> </w:t>
      </w:r>
      <w:r w:rsidRPr="009C007A">
        <w:t>подпрограммы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>Реализация подпрограммы предполагает выполнение следующих мероприятий:</w:t>
      </w:r>
    </w:p>
    <w:p w:rsidR="00CA6325" w:rsidRPr="0088670C" w:rsidRDefault="00CA6325" w:rsidP="00CA6325">
      <w:pPr>
        <w:pStyle w:val="Pro-List1"/>
      </w:pPr>
      <w:r>
        <w:t>1</w:t>
      </w:r>
      <w:r w:rsidRPr="0088670C">
        <w:t>.</w:t>
      </w:r>
      <w:r w:rsidRPr="0088670C">
        <w:rPr>
          <w:bCs/>
          <w:iCs/>
        </w:rPr>
        <w:t xml:space="preserve"> Осуществление отдельных  государственных полномочий в сфере административных правонарушений</w:t>
      </w:r>
      <w:r>
        <w:rPr>
          <w:bCs/>
          <w:iCs/>
        </w:rPr>
        <w:t>.</w:t>
      </w:r>
      <w:r w:rsidRPr="0088670C">
        <w:t xml:space="preserve"> </w:t>
      </w:r>
    </w:p>
    <w:p w:rsidR="00CA6325" w:rsidRDefault="00CA6325" w:rsidP="00CA6325">
      <w:pPr>
        <w:pStyle w:val="Pro-List1"/>
      </w:pPr>
      <w:r>
        <w:t xml:space="preserve">Административная комиссия города Иванова осуществляет свою деятельность на еженедельной основе (каждую среду), в соответствии с законодательством Ивановской области. Комиссия осуществляет производство </w:t>
      </w:r>
      <w:proofErr w:type="gramStart"/>
      <w:r>
        <w:t xml:space="preserve">по делам об административных правонарушениях в соответствии с Кодексом Российской Федерации </w:t>
      </w:r>
      <w:r w:rsidR="008B779D">
        <w:t xml:space="preserve">                                         </w:t>
      </w:r>
      <w:r>
        <w:t>об административных правонарушениях</w:t>
      </w:r>
      <w:proofErr w:type="gramEnd"/>
      <w:r>
        <w:t>. На лиц, совершивших административное правонарушение, комиссия налагает административные наказания в виде предупреждения или административного штрафа.</w:t>
      </w:r>
    </w:p>
    <w:p w:rsidR="00CA6325" w:rsidRDefault="00CA6325" w:rsidP="00CA6325">
      <w:pPr>
        <w:pStyle w:val="Pro-Gramma"/>
      </w:pPr>
      <w:r>
        <w:t>Срок выполнения мероприятия – 2014-2016 гг.</w:t>
      </w:r>
    </w:p>
    <w:p w:rsidR="00CA6325" w:rsidRPr="0088670C" w:rsidRDefault="00CA6325" w:rsidP="00CA6325">
      <w:pPr>
        <w:pStyle w:val="Pro-List1"/>
      </w:pPr>
      <w:r>
        <w:t>2.</w:t>
      </w:r>
      <w:r w:rsidR="008B779D">
        <w:t xml:space="preserve"> </w:t>
      </w:r>
      <w:r>
        <w:t>С</w:t>
      </w:r>
      <w:r>
        <w:rPr>
          <w:bCs/>
          <w:iCs/>
        </w:rPr>
        <w:t>оставление</w:t>
      </w:r>
      <w:r w:rsidRPr="0088670C">
        <w:rPr>
          <w:bCs/>
          <w:iCs/>
        </w:rPr>
        <w:t xml:space="preserve">  </w:t>
      </w:r>
      <w:r>
        <w:rPr>
          <w:bCs/>
          <w:iCs/>
        </w:rPr>
        <w:t>(</w:t>
      </w:r>
      <w:r w:rsidRPr="0088670C">
        <w:rPr>
          <w:bCs/>
          <w:iCs/>
        </w:rPr>
        <w:t>изменени</w:t>
      </w:r>
      <w:r>
        <w:rPr>
          <w:bCs/>
          <w:iCs/>
        </w:rPr>
        <w:t>е</w:t>
      </w:r>
      <w:r w:rsidRPr="0088670C">
        <w:rPr>
          <w:bCs/>
          <w:iCs/>
        </w:rPr>
        <w:t>) списков кандидатов в присяжные заседатели федеральных судов общей юрисдикции в Российской Федерации</w:t>
      </w:r>
      <w:r>
        <w:rPr>
          <w:bCs/>
          <w:iCs/>
        </w:rPr>
        <w:t xml:space="preserve"> в рамках реализации </w:t>
      </w:r>
      <w:r w:rsidRPr="0088670C">
        <w:rPr>
          <w:bCs/>
          <w:iCs/>
        </w:rPr>
        <w:t>полномочий</w:t>
      </w:r>
      <w:r>
        <w:rPr>
          <w:bCs/>
          <w:iCs/>
        </w:rPr>
        <w:t xml:space="preserve"> Российской Федерации </w:t>
      </w:r>
      <w:r w:rsidRPr="0088670C">
        <w:rPr>
          <w:bCs/>
          <w:iCs/>
        </w:rPr>
        <w:t xml:space="preserve"> по составлению  </w:t>
      </w:r>
      <w:r>
        <w:rPr>
          <w:bCs/>
          <w:iCs/>
        </w:rPr>
        <w:t>(</w:t>
      </w:r>
      <w:r w:rsidRPr="0088670C">
        <w:rPr>
          <w:bCs/>
          <w:iCs/>
        </w:rPr>
        <w:t xml:space="preserve">изменению) списков кандидатов </w:t>
      </w:r>
      <w:r w:rsidR="008B779D">
        <w:rPr>
          <w:bCs/>
          <w:iCs/>
        </w:rPr>
        <w:t xml:space="preserve">                  </w:t>
      </w:r>
      <w:r w:rsidRPr="0088670C">
        <w:rPr>
          <w:bCs/>
          <w:iCs/>
        </w:rPr>
        <w:t>в присяжные заседатели федеральных судов общей юрисдикции в Российской Федерации</w:t>
      </w:r>
      <w:r w:rsidRPr="0088670C">
        <w:t>.</w:t>
      </w:r>
    </w:p>
    <w:p w:rsidR="00CA6325" w:rsidRDefault="00CA6325" w:rsidP="00CA6325">
      <w:pPr>
        <w:pStyle w:val="Pro-List1"/>
      </w:pPr>
    </w:p>
    <w:p w:rsidR="00CA6325" w:rsidRDefault="00CA6325" w:rsidP="00CA6325">
      <w:pPr>
        <w:pStyle w:val="Pro-Gramma"/>
      </w:pPr>
      <w:r>
        <w:lastRenderedPageBreak/>
        <w:t>Формирование списков присяжных заседателей осуществляется для 3 федеральных судов общей юрисдикции, находящихся на территории города, предполагая:</w:t>
      </w:r>
    </w:p>
    <w:p w:rsidR="00CA6325" w:rsidRDefault="00CA6325" w:rsidP="00CA6325">
      <w:pPr>
        <w:pStyle w:val="Pro-List1"/>
      </w:pPr>
      <w:r>
        <w:t>- составление списков кандидатов в присяжные заседатели федеральных судов общей юрисдикции (один раз в три года);</w:t>
      </w:r>
    </w:p>
    <w:p w:rsidR="00CA6325" w:rsidRDefault="00CA6325" w:rsidP="00CA6325">
      <w:pPr>
        <w:pStyle w:val="Pro-List1"/>
      </w:pPr>
      <w:r>
        <w:t xml:space="preserve">- подготовку предложений по изменению и дополнению списков кандидатов </w:t>
      </w:r>
      <w:r w:rsidR="008B779D">
        <w:t xml:space="preserve">                      </w:t>
      </w:r>
      <w:r>
        <w:t>в присяжные заседатели федеральных судов общей юрисдикции (ежегодно).</w:t>
      </w:r>
    </w:p>
    <w:p w:rsidR="00CA6325" w:rsidRDefault="00CA6325" w:rsidP="00CA6325">
      <w:pPr>
        <w:pStyle w:val="Pro-Gramma"/>
      </w:pPr>
      <w:r>
        <w:t>Срок выполнения мероприятия – 2014-2016 гг.</w:t>
      </w:r>
    </w:p>
    <w:p w:rsidR="00CA6325" w:rsidRDefault="00CA6325" w:rsidP="00CA6325">
      <w:pPr>
        <w:pStyle w:val="Pro-TabName"/>
      </w:pPr>
    </w:p>
    <w:p w:rsidR="00CA6325" w:rsidRPr="00226D36" w:rsidRDefault="00CA6325" w:rsidP="00CA6325">
      <w:pPr>
        <w:pStyle w:val="Pro-TabName"/>
        <w:tabs>
          <w:tab w:val="left" w:pos="8647"/>
        </w:tabs>
      </w:pPr>
      <w:r>
        <w:t xml:space="preserve">Таблица 2. Бюджетные ассигнования на выполнение мероприятий </w:t>
      </w:r>
      <w:r w:rsidRPr="00226D36">
        <w:t xml:space="preserve">подпрограммы </w:t>
      </w:r>
      <w:r>
        <w:t xml:space="preserve">    </w:t>
      </w:r>
      <w:r w:rsidRPr="00226D36">
        <w:t>(тыс. руб.)</w:t>
      </w:r>
    </w:p>
    <w:tbl>
      <w:tblPr>
        <w:tblStyle w:val="af0"/>
        <w:tblW w:w="9747" w:type="dxa"/>
        <w:tblLayout w:type="fixed"/>
        <w:tblLook w:val="00A0" w:firstRow="1" w:lastRow="0" w:firstColumn="1" w:lastColumn="0" w:noHBand="0" w:noVBand="0"/>
      </w:tblPr>
      <w:tblGrid>
        <w:gridCol w:w="594"/>
        <w:gridCol w:w="2667"/>
        <w:gridCol w:w="2268"/>
        <w:gridCol w:w="1406"/>
        <w:gridCol w:w="1406"/>
        <w:gridCol w:w="1406"/>
      </w:tblGrid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 xml:space="preserve">N </w:t>
            </w:r>
            <w:proofErr w:type="gramStart"/>
            <w:r w:rsidRPr="00481C83">
              <w:rPr>
                <w:sz w:val="20"/>
                <w:szCs w:val="20"/>
              </w:rPr>
              <w:t>п</w:t>
            </w:r>
            <w:proofErr w:type="gramEnd"/>
            <w:r w:rsidRPr="00481C83">
              <w:rPr>
                <w:sz w:val="20"/>
                <w:szCs w:val="20"/>
              </w:rPr>
              <w:t>/п</w:t>
            </w:r>
          </w:p>
        </w:tc>
        <w:tc>
          <w:tcPr>
            <w:tcW w:w="2667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68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2014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2015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2016</w:t>
            </w:r>
          </w:p>
        </w:tc>
      </w:tr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2268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</w:t>
            </w:r>
          </w:p>
        </w:tc>
      </w:tr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268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667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268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627,8</w:t>
            </w:r>
          </w:p>
        </w:tc>
      </w:tr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</w:t>
            </w:r>
          </w:p>
        </w:tc>
        <w:tc>
          <w:tcPr>
            <w:tcW w:w="2667" w:type="dxa"/>
          </w:tcPr>
          <w:p w:rsidR="00CA6325" w:rsidRPr="0088670C" w:rsidRDefault="00CA6325" w:rsidP="00CA6325">
            <w:pPr>
              <w:spacing w:after="40"/>
              <w:rPr>
                <w:sz w:val="20"/>
                <w:szCs w:val="20"/>
              </w:rPr>
            </w:pPr>
            <w:r w:rsidRPr="0088670C">
              <w:rPr>
                <w:bCs/>
                <w:iCs/>
                <w:sz w:val="20"/>
                <w:szCs w:val="20"/>
              </w:rPr>
              <w:t>Осуществление отдельных  государственных полномочий в сфере административных правонарушений</w:t>
            </w:r>
          </w:p>
        </w:tc>
        <w:tc>
          <w:tcPr>
            <w:tcW w:w="2268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Администрация города Иванова (Комитет по вопросам правоохранительной деятельности и административной практики)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102,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</w:tr>
      <w:tr w:rsidR="00CA6325" w:rsidRPr="00226D36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</w:t>
            </w:r>
          </w:p>
        </w:tc>
        <w:tc>
          <w:tcPr>
            <w:tcW w:w="2667" w:type="dxa"/>
          </w:tcPr>
          <w:p w:rsidR="00CA6325" w:rsidRPr="002435B0" w:rsidRDefault="00CA6325" w:rsidP="00CA6325">
            <w:pPr>
              <w:pStyle w:val="Pro-List1"/>
              <w:ind w:firstLine="0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Составление</w:t>
            </w:r>
            <w:r w:rsidRPr="002435B0">
              <w:rPr>
                <w:bCs/>
                <w:iCs/>
                <w:sz w:val="20"/>
                <w:szCs w:val="20"/>
              </w:rPr>
              <w:t xml:space="preserve">  (изменени</w:t>
            </w:r>
            <w:r>
              <w:rPr>
                <w:bCs/>
                <w:iCs/>
                <w:sz w:val="20"/>
                <w:szCs w:val="20"/>
              </w:rPr>
              <w:t>е</w:t>
            </w:r>
            <w:r w:rsidRPr="002435B0">
              <w:rPr>
                <w:bCs/>
                <w:iCs/>
                <w:sz w:val="20"/>
                <w:szCs w:val="20"/>
              </w:rPr>
              <w:t>) списков кандидатов в присяжные заседатели федеральных судов общей юрисдикции в Российской Федерации в рамках реализации полномочий</w:t>
            </w:r>
            <w:r>
              <w:rPr>
                <w:bCs/>
                <w:iCs/>
                <w:sz w:val="20"/>
                <w:szCs w:val="20"/>
              </w:rPr>
              <w:t xml:space="preserve"> Российской федерации </w:t>
            </w:r>
            <w:r w:rsidRPr="002435B0">
              <w:rPr>
                <w:bCs/>
                <w:iCs/>
                <w:sz w:val="20"/>
                <w:szCs w:val="20"/>
              </w:rPr>
              <w:t xml:space="preserve"> по составлению  (изменению) списков кандидатов в присяжные заседатели федеральных судов общей юрисдикции в Российской Федерации</w:t>
            </w:r>
            <w:r w:rsidRPr="002435B0">
              <w:rPr>
                <w:sz w:val="20"/>
                <w:szCs w:val="20"/>
              </w:rPr>
              <w:t>.</w:t>
            </w:r>
          </w:p>
          <w:p w:rsidR="00CA6325" w:rsidRPr="0088670C" w:rsidRDefault="00CA6325" w:rsidP="00CA632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Администрация города Иванова (управление информационных ресурсов)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525,5</w:t>
            </w:r>
          </w:p>
        </w:tc>
      </w:tr>
    </w:tbl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  <w:r>
        <w:lastRenderedPageBreak/>
        <w:t xml:space="preserve">Приложение 3 </w:t>
      </w:r>
      <w:r w:rsidRPr="00CA0900">
        <w:t>к</w:t>
      </w:r>
      <w:r>
        <w:t xml:space="preserve"> муниципальной программе «Безопасный город»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3"/>
      </w:pPr>
      <w:r w:rsidRPr="00825364">
        <w:t>Аналитическая подпрограмма «</w:t>
      </w:r>
      <w:r>
        <w:t>Светофоры города Иванова</w:t>
      </w:r>
      <w:r w:rsidRPr="00825364">
        <w:t>»</w:t>
      </w:r>
    </w:p>
    <w:p w:rsidR="00CA6325" w:rsidRPr="00226D36" w:rsidRDefault="00CA6325" w:rsidP="00CA6325">
      <w:pPr>
        <w:pStyle w:val="Pro-Gramma"/>
      </w:pPr>
    </w:p>
    <w:p w:rsidR="00CA6325" w:rsidRPr="00E51F90" w:rsidRDefault="00CA6325" w:rsidP="00CA6325">
      <w:pPr>
        <w:pStyle w:val="Pro-Gramma"/>
        <w:jc w:val="center"/>
      </w:pPr>
      <w:r>
        <w:t>Срок реализации подпрограммы: 2014-2016 гг.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4"/>
      </w:pPr>
      <w:r>
        <w:t xml:space="preserve">1. </w:t>
      </w:r>
      <w:r w:rsidRPr="00ED76F1">
        <w:t>Ожидаемые</w:t>
      </w:r>
      <w:r>
        <w:t xml:space="preserve"> </w:t>
      </w:r>
      <w:r w:rsidRPr="00ED76F1">
        <w:t>результаты</w:t>
      </w:r>
      <w:r>
        <w:t xml:space="preserve"> </w:t>
      </w:r>
      <w:r w:rsidRPr="00ED76F1">
        <w:t>реализации</w:t>
      </w:r>
      <w:r>
        <w:t xml:space="preserve"> </w:t>
      </w:r>
      <w:r w:rsidRPr="00ED76F1">
        <w:t>подпрограммы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 xml:space="preserve">Реализация подпрограммы позволит обеспечить содержание и эксплуатацию </w:t>
      </w:r>
      <w:r w:rsidR="008B779D">
        <w:t xml:space="preserve">                   </w:t>
      </w:r>
      <w:r>
        <w:t>104 светофорных объектов города и диспетчерского пункта управления светофорными объектами, являющихся действенным инструментом обеспечения безопасности дорожного движения.</w:t>
      </w:r>
    </w:p>
    <w:p w:rsidR="00CA6325" w:rsidRDefault="00CA6325" w:rsidP="00CA6325">
      <w:pPr>
        <w:pStyle w:val="Pro-TabName"/>
      </w:pPr>
    </w:p>
    <w:p w:rsidR="00CA6325" w:rsidRDefault="00CA6325" w:rsidP="00CA6325">
      <w:pPr>
        <w:pStyle w:val="Pro-TabName"/>
      </w:pPr>
      <w:r>
        <w:t xml:space="preserve">Таблица 1. </w:t>
      </w:r>
      <w:r w:rsidRPr="00A7718A">
        <w:t>Сведения</w:t>
      </w:r>
      <w:r>
        <w:t xml:space="preserve"> о ц</w:t>
      </w:r>
      <w:r w:rsidRPr="00A7718A">
        <w:t>елевы</w:t>
      </w:r>
      <w:r>
        <w:t>х индикаторах (</w:t>
      </w:r>
      <w:r w:rsidRPr="00A7718A">
        <w:t>показател</w:t>
      </w:r>
      <w:r>
        <w:t xml:space="preserve">ях) </w:t>
      </w:r>
      <w:r w:rsidRPr="00A7718A">
        <w:t>реализации</w:t>
      </w:r>
      <w:r>
        <w:t xml:space="preserve"> подп</w:t>
      </w:r>
      <w:r w:rsidRPr="00A7718A">
        <w:t>рограммы</w:t>
      </w:r>
    </w:p>
    <w:tbl>
      <w:tblPr>
        <w:tblStyle w:val="af0"/>
        <w:tblW w:w="9464" w:type="dxa"/>
        <w:tblLayout w:type="fixed"/>
        <w:tblLook w:val="04A0" w:firstRow="1" w:lastRow="0" w:firstColumn="1" w:lastColumn="0" w:noHBand="0" w:noVBand="1"/>
      </w:tblPr>
      <w:tblGrid>
        <w:gridCol w:w="551"/>
        <w:gridCol w:w="3526"/>
        <w:gridCol w:w="1134"/>
        <w:gridCol w:w="850"/>
        <w:gridCol w:w="851"/>
        <w:gridCol w:w="850"/>
        <w:gridCol w:w="851"/>
        <w:gridCol w:w="851"/>
      </w:tblGrid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N</w:t>
            </w:r>
            <w:r w:rsidRPr="00226D36">
              <w:rPr>
                <w:sz w:val="20"/>
                <w:szCs w:val="20"/>
              </w:rPr>
              <w:br/>
            </w:r>
            <w:proofErr w:type="gramStart"/>
            <w:r w:rsidRPr="00226D36">
              <w:rPr>
                <w:sz w:val="20"/>
                <w:szCs w:val="20"/>
              </w:rPr>
              <w:t>п</w:t>
            </w:r>
            <w:proofErr w:type="gramEnd"/>
            <w:r w:rsidRPr="00226D36">
              <w:rPr>
                <w:sz w:val="20"/>
                <w:szCs w:val="20"/>
              </w:rPr>
              <w:t>/п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3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Ед. изм.</w:t>
            </w:r>
          </w:p>
        </w:tc>
        <w:tc>
          <w:tcPr>
            <w:tcW w:w="850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CA6325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2013</w:t>
            </w:r>
          </w:p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оценка</w:t>
            </w:r>
          </w:p>
        </w:tc>
        <w:tc>
          <w:tcPr>
            <w:tcW w:w="850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2016</w:t>
            </w:r>
          </w:p>
        </w:tc>
      </w:tr>
      <w:tr w:rsidR="00CA6325" w:rsidRPr="00226D36" w:rsidTr="00CA6325">
        <w:tc>
          <w:tcPr>
            <w:tcW w:w="551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</w:t>
            </w:r>
          </w:p>
        </w:tc>
        <w:tc>
          <w:tcPr>
            <w:tcW w:w="3526" w:type="dxa"/>
          </w:tcPr>
          <w:p w:rsidR="00CA6325" w:rsidRPr="00226D36" w:rsidRDefault="00CA6325" w:rsidP="00CA6325">
            <w:pPr>
              <w:spacing w:after="40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Количество эксплуатируемых светофорных объектов (в рамках концессионных соглашений)</w:t>
            </w:r>
          </w:p>
        </w:tc>
        <w:tc>
          <w:tcPr>
            <w:tcW w:w="1134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шт.</w:t>
            </w:r>
          </w:p>
        </w:tc>
        <w:tc>
          <w:tcPr>
            <w:tcW w:w="850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104</w:t>
            </w:r>
          </w:p>
        </w:tc>
        <w:tc>
          <w:tcPr>
            <w:tcW w:w="850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104</w:t>
            </w:r>
          </w:p>
        </w:tc>
        <w:tc>
          <w:tcPr>
            <w:tcW w:w="851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104</w:t>
            </w:r>
          </w:p>
        </w:tc>
        <w:tc>
          <w:tcPr>
            <w:tcW w:w="851" w:type="dxa"/>
          </w:tcPr>
          <w:p w:rsidR="00CA6325" w:rsidRPr="00226D36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104</w:t>
            </w:r>
          </w:p>
        </w:tc>
      </w:tr>
    </w:tbl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 w:rsidRPr="000764C0">
        <w:t xml:space="preserve">Достижение ожидаемых результатов реализации подпрограммы не сопряжено </w:t>
      </w:r>
      <w:r w:rsidR="008B779D">
        <w:t xml:space="preserve">                    </w:t>
      </w:r>
      <w:r w:rsidRPr="000764C0">
        <w:t>с существенными экономическими, организационными и иными рисками.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4"/>
      </w:pPr>
      <w:r>
        <w:t>2. М</w:t>
      </w:r>
      <w:r w:rsidRPr="009C007A">
        <w:t>ероприятия</w:t>
      </w:r>
      <w:r>
        <w:t xml:space="preserve"> </w:t>
      </w:r>
      <w:r w:rsidRPr="009C007A">
        <w:t>подпрограммы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>Реализация подпрограммы предполагает выполнение следующего мероприятия:</w:t>
      </w:r>
    </w:p>
    <w:p w:rsidR="00CA6325" w:rsidRDefault="00CA6325" w:rsidP="00CA6325">
      <w:pPr>
        <w:pStyle w:val="Pro-List1"/>
      </w:pPr>
      <w:r>
        <w:t>1. Предоставление субсидии</w:t>
      </w:r>
      <w:r w:rsidRPr="00072799">
        <w:t xml:space="preserve">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</w:t>
      </w:r>
      <w:r>
        <w:t>ных на территории города Иванов,</w:t>
      </w:r>
      <w:r w:rsidRPr="00072799">
        <w:t xml:space="preserve"> по концессионному соглашению</w:t>
      </w:r>
      <w:r>
        <w:t>.</w:t>
      </w:r>
    </w:p>
    <w:p w:rsidR="00CA6325" w:rsidRDefault="00CA6325" w:rsidP="00CA6325">
      <w:pPr>
        <w:pStyle w:val="Pro-Gramma"/>
      </w:pPr>
      <w:r>
        <w:t xml:space="preserve">Мероприятие предполагает предоставление субсидий </w:t>
      </w:r>
      <w:r w:rsidRPr="005A44AB">
        <w:t xml:space="preserve">организациям для возмещения расходов на создание, реконструкцию (модернизацию), содержание </w:t>
      </w:r>
      <w:r w:rsidR="008B779D">
        <w:t xml:space="preserve">                         </w:t>
      </w:r>
      <w:r w:rsidRPr="005A44AB">
        <w:t>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</w:t>
      </w:r>
      <w:r>
        <w:t>,</w:t>
      </w:r>
      <w:r w:rsidRPr="005A44AB">
        <w:t xml:space="preserve"> по концессионному соглашению</w:t>
      </w:r>
      <w:r>
        <w:t>.</w:t>
      </w:r>
    </w:p>
    <w:p w:rsidR="00CA6325" w:rsidRDefault="00CA6325" w:rsidP="00CA6325">
      <w:pPr>
        <w:pStyle w:val="Pro-Gramma"/>
      </w:pPr>
      <w:r>
        <w:t>Срок выполнения мероприятия – 2014-2016 гг.</w:t>
      </w:r>
    </w:p>
    <w:p w:rsidR="00CA6325" w:rsidRDefault="00CA6325" w:rsidP="00CA6325">
      <w:pPr>
        <w:pStyle w:val="Pro-TabName"/>
      </w:pPr>
    </w:p>
    <w:p w:rsidR="00CA6325" w:rsidRDefault="00CA6325" w:rsidP="00CA6325">
      <w:pPr>
        <w:pStyle w:val="Pro-TabName"/>
        <w:tabs>
          <w:tab w:val="left" w:pos="8364"/>
        </w:tabs>
      </w:pPr>
      <w:r>
        <w:t xml:space="preserve">Таблица 2. Бюджетные ассигнования на выполнение мероприятий подпрограммы </w:t>
      </w:r>
      <w:r>
        <w:tab/>
      </w:r>
      <w:r w:rsidRPr="00561555">
        <w:t xml:space="preserve"> (тыс.</w:t>
      </w:r>
      <w:r>
        <w:t xml:space="preserve"> </w:t>
      </w:r>
      <w:r w:rsidRPr="00561555">
        <w:t>руб.)</w:t>
      </w:r>
    </w:p>
    <w:tbl>
      <w:tblPr>
        <w:tblStyle w:val="af0"/>
        <w:tblW w:w="9464" w:type="dxa"/>
        <w:tblLayout w:type="fixed"/>
        <w:tblLook w:val="00A0" w:firstRow="1" w:lastRow="0" w:firstColumn="1" w:lastColumn="0" w:noHBand="0" w:noVBand="0"/>
      </w:tblPr>
      <w:tblGrid>
        <w:gridCol w:w="534"/>
        <w:gridCol w:w="4394"/>
        <w:gridCol w:w="1701"/>
        <w:gridCol w:w="945"/>
        <w:gridCol w:w="945"/>
        <w:gridCol w:w="945"/>
      </w:tblGrid>
      <w:tr w:rsidR="00CA6325" w:rsidRPr="00226D36" w:rsidTr="00CA6325">
        <w:tc>
          <w:tcPr>
            <w:tcW w:w="53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 xml:space="preserve">N </w:t>
            </w:r>
          </w:p>
          <w:p w:rsidR="00CA6325" w:rsidRPr="00226D36" w:rsidRDefault="00CA6325" w:rsidP="00CA6325">
            <w:pPr>
              <w:rPr>
                <w:sz w:val="20"/>
                <w:szCs w:val="20"/>
              </w:rPr>
            </w:pPr>
            <w:proofErr w:type="gramStart"/>
            <w:r w:rsidRPr="00226D36">
              <w:rPr>
                <w:sz w:val="20"/>
                <w:szCs w:val="20"/>
              </w:rPr>
              <w:t>п</w:t>
            </w:r>
            <w:proofErr w:type="gramEnd"/>
            <w:r w:rsidRPr="00226D36">
              <w:rPr>
                <w:sz w:val="20"/>
                <w:szCs w:val="20"/>
              </w:rPr>
              <w:t>/п</w:t>
            </w:r>
          </w:p>
        </w:tc>
        <w:tc>
          <w:tcPr>
            <w:tcW w:w="439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Исполнитель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2014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2015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2016</w:t>
            </w:r>
          </w:p>
        </w:tc>
      </w:tr>
      <w:tr w:rsidR="00CA6325" w:rsidRPr="00226D36" w:rsidTr="00CA6325">
        <w:tc>
          <w:tcPr>
            <w:tcW w:w="53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1701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28 013,03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29 127,65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30 299,12</w:t>
            </w:r>
          </w:p>
        </w:tc>
      </w:tr>
      <w:tr w:rsidR="00CA6325" w:rsidRPr="00226D36" w:rsidTr="00CA6325">
        <w:tc>
          <w:tcPr>
            <w:tcW w:w="53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701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28 013,03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29 127,65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30 299,12</w:t>
            </w:r>
          </w:p>
        </w:tc>
      </w:tr>
      <w:tr w:rsidR="00CA6325" w:rsidRPr="00226D36" w:rsidTr="00CA6325">
        <w:tc>
          <w:tcPr>
            <w:tcW w:w="53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701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-</w:t>
            </w:r>
          </w:p>
        </w:tc>
      </w:tr>
      <w:tr w:rsidR="00CA6325" w:rsidRPr="00226D36" w:rsidTr="00CA6325">
        <w:tc>
          <w:tcPr>
            <w:tcW w:w="53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A6325" w:rsidRPr="00226D36" w:rsidRDefault="00CA6325" w:rsidP="00CA6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 с</w:t>
            </w:r>
            <w:r w:rsidRPr="00226D36">
              <w:rPr>
                <w:sz w:val="20"/>
                <w:szCs w:val="20"/>
              </w:rPr>
              <w:t>убсиди</w:t>
            </w:r>
            <w:r>
              <w:rPr>
                <w:sz w:val="20"/>
                <w:szCs w:val="20"/>
              </w:rPr>
              <w:t>и</w:t>
            </w:r>
            <w:r w:rsidRPr="00226D36">
              <w:rPr>
                <w:sz w:val="20"/>
                <w:szCs w:val="20"/>
              </w:rPr>
              <w:t xml:space="preserve"> организациям для возмещения расходов на создание, реконструкцию (модернизацию), содержание и использование (эксплуатацию) диспетчерского центра (пункта) по управлению светофорными объектами и технологически связанных с ним светофорных объектов, расположенных на территории города Иванова</w:t>
            </w:r>
            <w:r>
              <w:rPr>
                <w:sz w:val="20"/>
                <w:szCs w:val="20"/>
              </w:rPr>
              <w:t>,</w:t>
            </w:r>
            <w:r w:rsidRPr="00226D36">
              <w:rPr>
                <w:sz w:val="20"/>
                <w:szCs w:val="20"/>
              </w:rPr>
              <w:t xml:space="preserve"> по концессионному соглашению</w:t>
            </w:r>
          </w:p>
        </w:tc>
        <w:tc>
          <w:tcPr>
            <w:tcW w:w="1701" w:type="dxa"/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28 013,03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29 127,65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</w:tcPr>
          <w:p w:rsidR="00CA6325" w:rsidRPr="00226D36" w:rsidRDefault="00CA6325" w:rsidP="00CA6325">
            <w:pPr>
              <w:jc w:val="center"/>
              <w:rPr>
                <w:sz w:val="20"/>
                <w:szCs w:val="20"/>
              </w:rPr>
            </w:pPr>
            <w:r w:rsidRPr="00226D36">
              <w:rPr>
                <w:sz w:val="20"/>
                <w:szCs w:val="20"/>
              </w:rPr>
              <w:t>30 299,12</w:t>
            </w:r>
          </w:p>
        </w:tc>
      </w:tr>
    </w:tbl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List3"/>
      </w:pPr>
      <w:r>
        <w:t xml:space="preserve">Приложение 4  </w:t>
      </w:r>
      <w:r w:rsidRPr="00CA0900">
        <w:t>к</w:t>
      </w:r>
      <w:r>
        <w:t xml:space="preserve"> муниципальной программе «Безопасный город»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3"/>
      </w:pPr>
      <w:r w:rsidRPr="00A23654">
        <w:t>Специальная подпрограмма «Повышение уровня защищенности населения города Иванова от преступных проявлений»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  <w:jc w:val="center"/>
      </w:pPr>
      <w:r>
        <w:t>Срок реализации подпрограммы: 2014 год.</w:t>
      </w:r>
    </w:p>
    <w:p w:rsidR="00CA6325" w:rsidRPr="00E51F90" w:rsidRDefault="00CA6325" w:rsidP="00CA6325">
      <w:pPr>
        <w:pStyle w:val="Pro-Gramma"/>
      </w:pPr>
    </w:p>
    <w:p w:rsidR="00CA6325" w:rsidRDefault="00CA6325" w:rsidP="00CA6325">
      <w:pPr>
        <w:pStyle w:val="4"/>
      </w:pPr>
      <w:r>
        <w:t xml:space="preserve">1. </w:t>
      </w:r>
      <w:r w:rsidRPr="00ED76F1">
        <w:t>Ожидаемые</w:t>
      </w:r>
      <w:r>
        <w:t xml:space="preserve"> </w:t>
      </w:r>
      <w:r w:rsidRPr="00ED76F1">
        <w:t>результаты</w:t>
      </w:r>
      <w:r>
        <w:t xml:space="preserve"> </w:t>
      </w:r>
      <w:r w:rsidRPr="00ED76F1">
        <w:t>реализации</w:t>
      </w:r>
      <w:r>
        <w:t xml:space="preserve"> </w:t>
      </w:r>
      <w:r w:rsidRPr="00ED76F1">
        <w:t>подпрограммы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>Реализация подпрограммы позволит повысить уровень материально-технической оснащенности органов внутренних дел города Иванова, что будет способствовать снижению уровня преступности в городе Иванове.</w:t>
      </w:r>
    </w:p>
    <w:p w:rsidR="00CA6325" w:rsidRDefault="00CA6325" w:rsidP="00CA6325">
      <w:pPr>
        <w:pStyle w:val="Pro-Gramma"/>
      </w:pPr>
      <w:r>
        <w:t xml:space="preserve">Повысится оперативность реагирования на поступающие вызовы о происшествиях, сократится время прибытия нарядов полиции на место происшествия. Возрастет уровень антитеррористической защищенности населения города при проведении массовых мероприятий. Будет обеспечена стабильная работа аппаратно-программного комплекса </w:t>
      </w:r>
      <w:proofErr w:type="spellStart"/>
      <w:r>
        <w:t>видеофиксации</w:t>
      </w:r>
      <w:proofErr w:type="spellEnd"/>
      <w:r>
        <w:t xml:space="preserve"> АПК «Безопасный город» (далее – АПК «Безопасный город»).</w:t>
      </w:r>
    </w:p>
    <w:p w:rsidR="00CA6325" w:rsidRDefault="00CA6325" w:rsidP="00CA6325">
      <w:pPr>
        <w:pStyle w:val="Pro-TabName"/>
      </w:pPr>
    </w:p>
    <w:p w:rsidR="00CA6325" w:rsidRDefault="00CA6325" w:rsidP="00CA6325">
      <w:pPr>
        <w:pStyle w:val="Pro-TabName"/>
      </w:pPr>
      <w:r>
        <w:t xml:space="preserve">Таблица 1. </w:t>
      </w:r>
      <w:r w:rsidRPr="00A7718A">
        <w:t>Сведения</w:t>
      </w:r>
      <w:r>
        <w:t xml:space="preserve"> о ц</w:t>
      </w:r>
      <w:r w:rsidRPr="00A7718A">
        <w:t>елевы</w:t>
      </w:r>
      <w:r>
        <w:t>х индикаторах (</w:t>
      </w:r>
      <w:r w:rsidRPr="00A7718A">
        <w:t>показател</w:t>
      </w:r>
      <w:r>
        <w:t xml:space="preserve">ях) </w:t>
      </w:r>
      <w:r w:rsidRPr="00A7718A">
        <w:t>реализации</w:t>
      </w:r>
      <w:r>
        <w:t xml:space="preserve"> подп</w:t>
      </w:r>
      <w:r w:rsidRPr="00A7718A">
        <w:t>рограммы</w:t>
      </w:r>
    </w:p>
    <w:tbl>
      <w:tblPr>
        <w:tblStyle w:val="af0"/>
        <w:tblW w:w="9747" w:type="dxa"/>
        <w:tblLayout w:type="fixed"/>
        <w:tblLook w:val="04A0" w:firstRow="1" w:lastRow="0" w:firstColumn="1" w:lastColumn="0" w:noHBand="0" w:noVBand="1"/>
      </w:tblPr>
      <w:tblGrid>
        <w:gridCol w:w="551"/>
        <w:gridCol w:w="3526"/>
        <w:gridCol w:w="1417"/>
        <w:gridCol w:w="1418"/>
        <w:gridCol w:w="1417"/>
        <w:gridCol w:w="1418"/>
      </w:tblGrid>
      <w:tr w:rsidR="00CA6325" w:rsidRPr="0031068A" w:rsidTr="00CA6325">
        <w:tc>
          <w:tcPr>
            <w:tcW w:w="551" w:type="dxa"/>
          </w:tcPr>
          <w:p w:rsidR="00CA6325" w:rsidRPr="0031068A" w:rsidRDefault="00CA6325" w:rsidP="00CA6325">
            <w:pPr>
              <w:spacing w:after="40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N</w:t>
            </w:r>
            <w:r w:rsidRPr="0031068A">
              <w:rPr>
                <w:sz w:val="20"/>
                <w:szCs w:val="20"/>
              </w:rPr>
              <w:br/>
            </w:r>
            <w:proofErr w:type="gramStart"/>
            <w:r w:rsidRPr="0031068A">
              <w:rPr>
                <w:sz w:val="20"/>
                <w:szCs w:val="20"/>
              </w:rPr>
              <w:t>п</w:t>
            </w:r>
            <w:proofErr w:type="gramEnd"/>
            <w:r w:rsidRPr="0031068A">
              <w:rPr>
                <w:sz w:val="20"/>
                <w:szCs w:val="20"/>
              </w:rPr>
              <w:t>/п</w:t>
            </w:r>
          </w:p>
        </w:tc>
        <w:tc>
          <w:tcPr>
            <w:tcW w:w="3526" w:type="dxa"/>
          </w:tcPr>
          <w:p w:rsidR="00CA6325" w:rsidRPr="0031068A" w:rsidRDefault="00CA6325" w:rsidP="00CA6325">
            <w:pPr>
              <w:spacing w:after="40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417" w:type="dxa"/>
          </w:tcPr>
          <w:p w:rsidR="00CA6325" w:rsidRPr="0031068A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Ед. изм.</w:t>
            </w:r>
          </w:p>
        </w:tc>
        <w:tc>
          <w:tcPr>
            <w:tcW w:w="1418" w:type="dxa"/>
          </w:tcPr>
          <w:p w:rsidR="00CA6325" w:rsidRPr="0031068A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2012</w:t>
            </w:r>
          </w:p>
        </w:tc>
        <w:tc>
          <w:tcPr>
            <w:tcW w:w="1417" w:type="dxa"/>
          </w:tcPr>
          <w:p w:rsidR="00CA6325" w:rsidRPr="0031068A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2013</w:t>
            </w:r>
          </w:p>
          <w:p w:rsidR="00CA6325" w:rsidRPr="0031068A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оценка</w:t>
            </w:r>
          </w:p>
        </w:tc>
        <w:tc>
          <w:tcPr>
            <w:tcW w:w="1418" w:type="dxa"/>
          </w:tcPr>
          <w:p w:rsidR="00CA6325" w:rsidRPr="0031068A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2014</w:t>
            </w:r>
          </w:p>
        </w:tc>
      </w:tr>
      <w:tr w:rsidR="00CA6325" w:rsidRPr="0031068A" w:rsidTr="00CA6325">
        <w:tc>
          <w:tcPr>
            <w:tcW w:w="551" w:type="dxa"/>
          </w:tcPr>
          <w:p w:rsidR="00CA6325" w:rsidRPr="0031068A" w:rsidRDefault="00CA6325" w:rsidP="00CA6325">
            <w:pPr>
              <w:spacing w:after="40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1</w:t>
            </w:r>
          </w:p>
        </w:tc>
        <w:tc>
          <w:tcPr>
            <w:tcW w:w="3526" w:type="dxa"/>
          </w:tcPr>
          <w:p w:rsidR="00CA6325" w:rsidRPr="0031068A" w:rsidRDefault="00CA6325" w:rsidP="00CA6325">
            <w:pPr>
              <w:spacing w:after="40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Удельный вес преступлений, совершаемых в общественных местах</w:t>
            </w:r>
          </w:p>
        </w:tc>
        <w:tc>
          <w:tcPr>
            <w:tcW w:w="1417" w:type="dxa"/>
          </w:tcPr>
          <w:p w:rsidR="00CA6325" w:rsidRPr="0031068A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CA6325" w:rsidRPr="0031068A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44,3</w:t>
            </w:r>
          </w:p>
        </w:tc>
        <w:tc>
          <w:tcPr>
            <w:tcW w:w="1417" w:type="dxa"/>
          </w:tcPr>
          <w:p w:rsidR="00CA6325" w:rsidRPr="0031068A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41,8</w:t>
            </w:r>
          </w:p>
        </w:tc>
        <w:tc>
          <w:tcPr>
            <w:tcW w:w="1418" w:type="dxa"/>
          </w:tcPr>
          <w:p w:rsidR="00CA6325" w:rsidRPr="0031068A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31068A">
              <w:rPr>
                <w:sz w:val="20"/>
                <w:szCs w:val="20"/>
              </w:rPr>
              <w:t>42,4</w:t>
            </w:r>
          </w:p>
        </w:tc>
      </w:tr>
    </w:tbl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 w:rsidRPr="000764C0">
        <w:t xml:space="preserve">Достижение ожидаемых результатов реализации подпрограммы не сопряжено </w:t>
      </w:r>
      <w:r w:rsidR="008B779D">
        <w:t xml:space="preserve">                 </w:t>
      </w:r>
      <w:r w:rsidRPr="000764C0">
        <w:t>с существенными экономическими, организационными и иными рисками.</w:t>
      </w:r>
    </w:p>
    <w:p w:rsidR="00CA6325" w:rsidRDefault="00CA6325" w:rsidP="00CA6325">
      <w:pPr>
        <w:pStyle w:val="Pro-Gramma"/>
      </w:pPr>
    </w:p>
    <w:p w:rsidR="00CA6325" w:rsidRPr="00481C83" w:rsidRDefault="00CA6325" w:rsidP="00CA6325">
      <w:pPr>
        <w:pStyle w:val="4"/>
      </w:pPr>
      <w:r w:rsidRPr="00481C83">
        <w:t>2. Мероприятия подпрограммы</w:t>
      </w:r>
    </w:p>
    <w:p w:rsidR="00CA6325" w:rsidRPr="00481C83" w:rsidRDefault="00CA6325" w:rsidP="00CA6325">
      <w:pPr>
        <w:pStyle w:val="Pro-Gramma"/>
      </w:pPr>
    </w:p>
    <w:p w:rsidR="00CA6325" w:rsidRPr="00481C83" w:rsidRDefault="00CA6325" w:rsidP="00CA6325">
      <w:pPr>
        <w:pStyle w:val="Pro-Gramma"/>
      </w:pPr>
      <w:r w:rsidRPr="00481C83">
        <w:t>Реализация подпрограммы предполагает выполнение следующих мероприятий:</w:t>
      </w:r>
    </w:p>
    <w:p w:rsidR="00CA6325" w:rsidRPr="00481C83" w:rsidRDefault="00CA6325" w:rsidP="00CA6325">
      <w:pPr>
        <w:pStyle w:val="Pro-List1"/>
      </w:pPr>
      <w:r w:rsidRPr="00481C83">
        <w:t>1. Оплата услуг по содержанию АПК «Безопасный город».</w:t>
      </w:r>
    </w:p>
    <w:p w:rsidR="00CA6325" w:rsidRPr="00481C83" w:rsidRDefault="00CA6325" w:rsidP="00CA6325">
      <w:pPr>
        <w:pStyle w:val="Pro-Gramma"/>
      </w:pPr>
      <w:r w:rsidRPr="00481C83">
        <w:t xml:space="preserve">Мероприятие предполагает осуществление работ по обслуживанию и ремонту аппаратно-программного комплекса «Безопасный город» (система видеокамер с функцией определения номера) до его передачи из муниципальной собственности города Иванова </w:t>
      </w:r>
      <w:r w:rsidR="008B779D">
        <w:t xml:space="preserve">                </w:t>
      </w:r>
      <w:r w:rsidRPr="00481C83">
        <w:t xml:space="preserve">в собственность Ивановской области. Дата передачи аппаратного комплекса </w:t>
      </w:r>
      <w:r w:rsidR="008B779D">
        <w:t xml:space="preserve">                            </w:t>
      </w:r>
      <w:r w:rsidRPr="00481C83">
        <w:t>в собственность Ивановской области будет определена Правительством Ивановской области.</w:t>
      </w:r>
    </w:p>
    <w:p w:rsidR="00CA6325" w:rsidRPr="00481C83" w:rsidRDefault="00CA6325" w:rsidP="00CA6325">
      <w:pPr>
        <w:pStyle w:val="Pro-Gramma"/>
      </w:pPr>
      <w:r w:rsidRPr="00481C83">
        <w:t>Срок выполнения мероприятия – 2014 год.</w:t>
      </w:r>
    </w:p>
    <w:p w:rsidR="00CA6325" w:rsidRPr="00481C83" w:rsidRDefault="00CA6325" w:rsidP="00CA6325">
      <w:pPr>
        <w:pStyle w:val="Pro-Gramma"/>
        <w:ind w:firstLine="708"/>
      </w:pPr>
      <w:r w:rsidRPr="00481C83">
        <w:t>2. Приобретение оргтехники.</w:t>
      </w:r>
    </w:p>
    <w:p w:rsidR="00CA6325" w:rsidRPr="00481C83" w:rsidRDefault="00CA6325" w:rsidP="00CA6325">
      <w:pPr>
        <w:widowControl w:val="0"/>
        <w:autoSpaceDE w:val="0"/>
        <w:autoSpaceDN w:val="0"/>
        <w:adjustRightInd w:val="0"/>
        <w:ind w:firstLine="540"/>
        <w:jc w:val="both"/>
      </w:pPr>
      <w:r w:rsidRPr="00481C83">
        <w:t xml:space="preserve">Мероприятие предполагает приобретение 13 автоматизированных рабочих мест (ПЭВМ, монитор, принтер, клавиатура, мышь) для подразделений Управления МВД России по городу Иваново, что значительно повлияет на рост расследованных преступлений и административных правонарушений т.к. значительно уменьшит время на оформление процессуальных документов и административных дел. </w:t>
      </w:r>
    </w:p>
    <w:p w:rsidR="00CA6325" w:rsidRPr="00481C83" w:rsidRDefault="00CA6325" w:rsidP="00CA6325">
      <w:pPr>
        <w:pStyle w:val="Pro-Gramma"/>
      </w:pPr>
      <w:r w:rsidRPr="00481C83">
        <w:t>Срок выполнения мероприятия – 2014 год.</w:t>
      </w:r>
    </w:p>
    <w:p w:rsidR="00CA6325" w:rsidRPr="00481C83" w:rsidRDefault="00CA6325" w:rsidP="00CA6325">
      <w:pPr>
        <w:pStyle w:val="Pro-List1"/>
      </w:pPr>
      <w:r w:rsidRPr="00481C83">
        <w:t>3. Приобретение автотранспорта.</w:t>
      </w:r>
    </w:p>
    <w:p w:rsidR="00CA6325" w:rsidRPr="00481C83" w:rsidRDefault="00CA6325" w:rsidP="00CA6325">
      <w:pPr>
        <w:widowControl w:val="0"/>
        <w:autoSpaceDE w:val="0"/>
        <w:autoSpaceDN w:val="0"/>
        <w:adjustRightInd w:val="0"/>
        <w:ind w:firstLine="540"/>
        <w:jc w:val="both"/>
      </w:pPr>
      <w:r w:rsidRPr="00481C83">
        <w:t>Мероприятие предполагает приобретение 4 автомобилей Лада-Гранта 21906-40-710 для подразделений Управления МВД России по городу Иваново. Это позволит  повысить мобильность сотрудников полиции при поступлении сообщений о происшествиях, снижение времени прибытия нарядов полиции.</w:t>
      </w:r>
    </w:p>
    <w:p w:rsidR="00CA6325" w:rsidRPr="00481C83" w:rsidRDefault="00CA6325" w:rsidP="00CA6325">
      <w:pPr>
        <w:pStyle w:val="Pro-Gramma"/>
      </w:pPr>
      <w:r w:rsidRPr="00481C83">
        <w:t>Срок выполнения мероприятия – 2014 год.</w:t>
      </w:r>
    </w:p>
    <w:p w:rsidR="00CA6325" w:rsidRPr="00481C83" w:rsidRDefault="00CA6325" w:rsidP="00CA6325">
      <w:pPr>
        <w:pStyle w:val="Pro-Gramma"/>
      </w:pPr>
    </w:p>
    <w:p w:rsidR="00CA6325" w:rsidRPr="00481C83" w:rsidRDefault="00CA6325" w:rsidP="00CA6325">
      <w:pPr>
        <w:pStyle w:val="Pro-List1"/>
      </w:pPr>
      <w:r w:rsidRPr="00481C83">
        <w:t xml:space="preserve">4. Модернизация и развитие системы видеонаблюдения АПК «Безопасный город» </w:t>
      </w:r>
      <w:r w:rsidR="008B779D">
        <w:t xml:space="preserve">  </w:t>
      </w:r>
      <w:r w:rsidRPr="00481C83">
        <w:t>в общественных местах.</w:t>
      </w:r>
    </w:p>
    <w:p w:rsidR="00CA6325" w:rsidRPr="00481C83" w:rsidRDefault="00CA6325" w:rsidP="00CA6325">
      <w:pPr>
        <w:pStyle w:val="Pro-Gramma"/>
      </w:pPr>
      <w:r w:rsidRPr="00481C83">
        <w:t xml:space="preserve">Мероприятие предполагает установку (замену) в местах массового пребывания людей видеокамер с высоким разрешением и четкостью изображения с целью осуществления контроля и оперативного реагирования на изменения оперативной обстановки, использования видеозаписи при расследовании преступлений и в качестве доказательной базы в суде. Старые видеокамеры будут использованы в местах меньшей концентрации граждан. </w:t>
      </w:r>
    </w:p>
    <w:p w:rsidR="00CA6325" w:rsidRPr="00481C83" w:rsidRDefault="00CA6325" w:rsidP="00CA6325">
      <w:pPr>
        <w:pStyle w:val="Pro-Gramma"/>
      </w:pPr>
    </w:p>
    <w:p w:rsidR="00CA6325" w:rsidRPr="00481C83" w:rsidRDefault="00CA6325" w:rsidP="00CA6325">
      <w:pPr>
        <w:pStyle w:val="Pro-Gramma"/>
      </w:pPr>
      <w:r w:rsidRPr="00481C83">
        <w:t>Мероприятие предусматривает приобретение и монтаж 3  видеокамер.</w:t>
      </w:r>
    </w:p>
    <w:p w:rsidR="00CA6325" w:rsidRPr="00481C83" w:rsidRDefault="00CA6325" w:rsidP="00CA6325">
      <w:pPr>
        <w:pStyle w:val="Pro-Gramma"/>
      </w:pPr>
      <w:r w:rsidRPr="00481C83">
        <w:t>Срок выполнения мероприятия – 2014 год.</w:t>
      </w:r>
    </w:p>
    <w:p w:rsidR="00CA6325" w:rsidRPr="00481C83" w:rsidRDefault="00CA6325" w:rsidP="00CA6325">
      <w:pPr>
        <w:pStyle w:val="Pro-Gramma"/>
      </w:pPr>
    </w:p>
    <w:p w:rsidR="00CA6325" w:rsidRPr="00481C83" w:rsidRDefault="00CA6325" w:rsidP="00CA6325">
      <w:pPr>
        <w:pStyle w:val="Pro-TabName"/>
        <w:tabs>
          <w:tab w:val="left" w:pos="8647"/>
        </w:tabs>
      </w:pPr>
      <w:r w:rsidRPr="00481C83">
        <w:t>Таблица 2. Бюджетные ассигнования на выпол</w:t>
      </w:r>
      <w:r>
        <w:t xml:space="preserve">нение мероприятий подпрограммы        </w:t>
      </w:r>
      <w:r w:rsidRPr="00481C83">
        <w:t xml:space="preserve">(тыс. </w:t>
      </w:r>
      <w:r>
        <w:t>ру</w:t>
      </w:r>
      <w:r w:rsidRPr="00481C83">
        <w:t>б.)</w:t>
      </w:r>
    </w:p>
    <w:tbl>
      <w:tblPr>
        <w:tblStyle w:val="af0"/>
        <w:tblW w:w="9747" w:type="dxa"/>
        <w:tblLayout w:type="fixed"/>
        <w:tblLook w:val="00A0" w:firstRow="1" w:lastRow="0" w:firstColumn="1" w:lastColumn="0" w:noHBand="0" w:noVBand="0"/>
      </w:tblPr>
      <w:tblGrid>
        <w:gridCol w:w="594"/>
        <w:gridCol w:w="4759"/>
        <w:gridCol w:w="2410"/>
        <w:gridCol w:w="1984"/>
      </w:tblGrid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N</w:t>
            </w:r>
            <w:r w:rsidRPr="00481C83">
              <w:rPr>
                <w:sz w:val="20"/>
                <w:szCs w:val="20"/>
              </w:rPr>
              <w:br/>
            </w:r>
            <w:proofErr w:type="gramStart"/>
            <w:r w:rsidRPr="00481C83">
              <w:rPr>
                <w:sz w:val="20"/>
                <w:szCs w:val="20"/>
              </w:rPr>
              <w:t>п</w:t>
            </w:r>
            <w:proofErr w:type="gramEnd"/>
            <w:r w:rsidRPr="00481C83">
              <w:rPr>
                <w:sz w:val="20"/>
                <w:szCs w:val="20"/>
              </w:rPr>
              <w:t>/п</w:t>
            </w:r>
          </w:p>
        </w:tc>
        <w:tc>
          <w:tcPr>
            <w:tcW w:w="4759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Исполнитель</w:t>
            </w:r>
          </w:p>
        </w:tc>
        <w:tc>
          <w:tcPr>
            <w:tcW w:w="1984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2014</w:t>
            </w:r>
          </w:p>
        </w:tc>
      </w:tr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59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2410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3 500,0</w:t>
            </w:r>
          </w:p>
        </w:tc>
      </w:tr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59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410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3 500,0</w:t>
            </w:r>
          </w:p>
        </w:tc>
      </w:tr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59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410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-</w:t>
            </w:r>
          </w:p>
        </w:tc>
      </w:tr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</w:t>
            </w:r>
          </w:p>
        </w:tc>
        <w:tc>
          <w:tcPr>
            <w:tcW w:w="4759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Оплата услуг по содержанию АПК «Безопасный город»</w:t>
            </w:r>
          </w:p>
        </w:tc>
        <w:tc>
          <w:tcPr>
            <w:tcW w:w="2410" w:type="dxa"/>
            <w:vMerge w:val="restart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1984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1 600,0</w:t>
            </w:r>
          </w:p>
        </w:tc>
      </w:tr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2</w:t>
            </w:r>
          </w:p>
        </w:tc>
        <w:tc>
          <w:tcPr>
            <w:tcW w:w="4759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Приобретение оргтехники</w:t>
            </w:r>
          </w:p>
        </w:tc>
        <w:tc>
          <w:tcPr>
            <w:tcW w:w="2410" w:type="dxa"/>
            <w:vMerge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300,0</w:t>
            </w:r>
          </w:p>
        </w:tc>
      </w:tr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3</w:t>
            </w:r>
          </w:p>
        </w:tc>
        <w:tc>
          <w:tcPr>
            <w:tcW w:w="4759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Приобретение автотранспорта</w:t>
            </w:r>
          </w:p>
        </w:tc>
        <w:tc>
          <w:tcPr>
            <w:tcW w:w="2410" w:type="dxa"/>
            <w:vMerge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1180,0</w:t>
            </w:r>
          </w:p>
        </w:tc>
      </w:tr>
      <w:tr w:rsidR="00CA6325" w:rsidRPr="00481C83" w:rsidTr="00CA6325">
        <w:tc>
          <w:tcPr>
            <w:tcW w:w="594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4</w:t>
            </w:r>
          </w:p>
        </w:tc>
        <w:tc>
          <w:tcPr>
            <w:tcW w:w="4759" w:type="dxa"/>
          </w:tcPr>
          <w:p w:rsidR="00CA6325" w:rsidRPr="00481C83" w:rsidRDefault="00CA6325" w:rsidP="00CA6325">
            <w:pPr>
              <w:spacing w:after="40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Модернизация и развитие системы видеонаблюдения АПК «Безопасный город» в общественных местах</w:t>
            </w:r>
          </w:p>
        </w:tc>
        <w:tc>
          <w:tcPr>
            <w:tcW w:w="2410" w:type="dxa"/>
            <w:vMerge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A6325" w:rsidRPr="00481C83" w:rsidRDefault="00CA6325" w:rsidP="00CA6325">
            <w:pPr>
              <w:spacing w:after="40"/>
              <w:jc w:val="center"/>
              <w:rPr>
                <w:sz w:val="20"/>
                <w:szCs w:val="20"/>
              </w:rPr>
            </w:pPr>
            <w:r w:rsidRPr="00481C83">
              <w:rPr>
                <w:sz w:val="20"/>
                <w:szCs w:val="20"/>
              </w:rPr>
              <w:t>420,0</w:t>
            </w:r>
          </w:p>
        </w:tc>
      </w:tr>
    </w:tbl>
    <w:p w:rsidR="00CA6325" w:rsidRPr="00481C83" w:rsidRDefault="00CA6325" w:rsidP="00CA6325">
      <w:pPr>
        <w:pStyle w:val="Pro-Gramma"/>
      </w:pPr>
    </w:p>
    <w:p w:rsidR="00CA6325" w:rsidRDefault="00CA6325" w:rsidP="00CA6325">
      <w:pPr>
        <w:pStyle w:val="Pro-List3"/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8B779D" w:rsidRDefault="008B779D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</w:p>
    <w:p w:rsidR="00CA6325" w:rsidRPr="002D125C" w:rsidRDefault="00CA6325" w:rsidP="00CA6325">
      <w:pPr>
        <w:pStyle w:val="Pro-Gramma"/>
        <w:suppressAutoHyphens/>
        <w:ind w:left="5387" w:firstLine="0"/>
        <w:rPr>
          <w:sz w:val="20"/>
          <w:szCs w:val="20"/>
        </w:rPr>
      </w:pPr>
      <w:r w:rsidRPr="002D125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5</w:t>
      </w:r>
      <w:r w:rsidRPr="002D125C">
        <w:rPr>
          <w:sz w:val="20"/>
          <w:szCs w:val="20"/>
        </w:rPr>
        <w:t xml:space="preserve"> к муниципальной программе «Безопасный город»</w:t>
      </w:r>
    </w:p>
    <w:p w:rsidR="00CA6325" w:rsidRDefault="00CA6325" w:rsidP="00CA6325">
      <w:pPr>
        <w:pStyle w:val="Pro-Gramma"/>
        <w:suppressAutoHyphens/>
        <w:ind w:left="5387" w:firstLine="0"/>
      </w:pPr>
    </w:p>
    <w:p w:rsidR="00CA6325" w:rsidRDefault="00CA6325" w:rsidP="00CA6325">
      <w:pPr>
        <w:pStyle w:val="Pro-Gramma"/>
        <w:suppressAutoHyphens/>
        <w:ind w:left="5387" w:firstLine="0"/>
      </w:pPr>
    </w:p>
    <w:p w:rsidR="00CA6325" w:rsidRDefault="00CA6325" w:rsidP="00CA6325">
      <w:pPr>
        <w:pStyle w:val="3"/>
      </w:pPr>
      <w:r w:rsidRPr="00CB5959">
        <w:t xml:space="preserve">Специальная подпрограмма </w:t>
      </w:r>
      <w:r>
        <w:t>«</w:t>
      </w:r>
      <w:r w:rsidRPr="00FD188A">
        <w:t>Повышение безопасности дорожного движения</w:t>
      </w:r>
      <w:r>
        <w:t>»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  <w:jc w:val="center"/>
      </w:pPr>
      <w:r>
        <w:t>Срок реализации подпрограммы: 2015-</w:t>
      </w:r>
      <w:r w:rsidRPr="00C270B9">
        <w:t>201</w:t>
      </w:r>
      <w:r>
        <w:t>6 гг.</w:t>
      </w:r>
    </w:p>
    <w:p w:rsidR="00CA6325" w:rsidRPr="00E51F90" w:rsidRDefault="00CA6325" w:rsidP="00CA6325">
      <w:pPr>
        <w:pStyle w:val="Pro-Gramma"/>
        <w:jc w:val="center"/>
      </w:pPr>
    </w:p>
    <w:p w:rsidR="00CA6325" w:rsidRDefault="00CA6325" w:rsidP="00CA6325">
      <w:pPr>
        <w:pStyle w:val="4"/>
      </w:pPr>
      <w:r>
        <w:t xml:space="preserve">1. </w:t>
      </w:r>
      <w:r w:rsidRPr="00ED76F1">
        <w:t>Ожидаемые</w:t>
      </w:r>
      <w:r>
        <w:t xml:space="preserve"> </w:t>
      </w:r>
      <w:r w:rsidRPr="00ED76F1">
        <w:t>результаты</w:t>
      </w:r>
      <w:r>
        <w:t xml:space="preserve"> </w:t>
      </w:r>
      <w:r w:rsidRPr="00ED76F1">
        <w:t>реализации</w:t>
      </w:r>
      <w:r>
        <w:t xml:space="preserve"> </w:t>
      </w:r>
      <w:r w:rsidRPr="00ED76F1">
        <w:t>подпрограммы</w:t>
      </w:r>
    </w:p>
    <w:p w:rsidR="00CA6325" w:rsidRPr="00C10AA6" w:rsidRDefault="00CA6325" w:rsidP="00CA6325">
      <w:pPr>
        <w:pStyle w:val="Pro-Gramma"/>
      </w:pPr>
    </w:p>
    <w:p w:rsidR="00CA6325" w:rsidRDefault="00CA6325" w:rsidP="00CA6325">
      <w:pPr>
        <w:pStyle w:val="Pro-Gramma"/>
      </w:pPr>
      <w:r w:rsidRPr="000868FA">
        <w:t xml:space="preserve">Реализация подпрограммы </w:t>
      </w:r>
      <w:r>
        <w:t xml:space="preserve">позволит в течение 2 лет построить крупный объект </w:t>
      </w:r>
      <w:r w:rsidR="008B779D">
        <w:t xml:space="preserve">                </w:t>
      </w:r>
      <w:r>
        <w:t xml:space="preserve">в области дорожного строительства. </w:t>
      </w:r>
    </w:p>
    <w:p w:rsidR="00CA6325" w:rsidRDefault="00CA6325" w:rsidP="00CA6325">
      <w:pPr>
        <w:pStyle w:val="Pro-Gramma"/>
      </w:pPr>
    </w:p>
    <w:p w:rsidR="00CA6325" w:rsidRDefault="00CA6325" w:rsidP="00CA6325">
      <w:pPr>
        <w:pStyle w:val="Pro-TabName"/>
      </w:pPr>
      <w:r>
        <w:t xml:space="preserve">Таблица 1. </w:t>
      </w:r>
      <w:r w:rsidRPr="00A7718A">
        <w:t>Сведения</w:t>
      </w:r>
      <w:r>
        <w:t xml:space="preserve"> о ц</w:t>
      </w:r>
      <w:r w:rsidRPr="00A7718A">
        <w:t>елевы</w:t>
      </w:r>
      <w:r>
        <w:t>х индикаторах (</w:t>
      </w:r>
      <w:r w:rsidRPr="00A7718A">
        <w:t>показател</w:t>
      </w:r>
      <w:r>
        <w:t xml:space="preserve">ях) </w:t>
      </w:r>
      <w:r w:rsidRPr="00A7718A">
        <w:t>реализации</w:t>
      </w:r>
      <w:r>
        <w:t xml:space="preserve"> подп</w:t>
      </w:r>
      <w:r w:rsidRPr="00A7718A">
        <w:t>рограммы</w:t>
      </w:r>
    </w:p>
    <w:tbl>
      <w:tblPr>
        <w:tblStyle w:val="Pro-Table"/>
        <w:tblW w:w="9632" w:type="dxa"/>
        <w:tblInd w:w="0" w:type="dxa"/>
        <w:tblBorders>
          <w:top w:val="single" w:sz="12" w:space="0" w:color="808080"/>
          <w:left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178"/>
        <w:gridCol w:w="726"/>
        <w:gridCol w:w="1001"/>
        <w:gridCol w:w="1072"/>
        <w:gridCol w:w="1134"/>
        <w:gridCol w:w="1417"/>
        <w:gridCol w:w="1276"/>
      </w:tblGrid>
      <w:tr w:rsidR="00CA6325" w:rsidRPr="00C10AA6" w:rsidTr="00CA6325">
        <w:tc>
          <w:tcPr>
            <w:tcW w:w="828" w:type="dxa"/>
          </w:tcPr>
          <w:p w:rsidR="00CA6325" w:rsidRPr="00C10AA6" w:rsidRDefault="00CA6325" w:rsidP="00CA6325">
            <w:pPr>
              <w:tabs>
                <w:tab w:val="left" w:pos="174"/>
              </w:tabs>
              <w:jc w:val="center"/>
              <w:rPr>
                <w:b/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N</w:t>
            </w:r>
          </w:p>
          <w:p w:rsidR="00CA6325" w:rsidRPr="00C10AA6" w:rsidRDefault="00CA6325" w:rsidP="00CA6325">
            <w:pPr>
              <w:tabs>
                <w:tab w:val="left" w:pos="174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C10AA6">
              <w:rPr>
                <w:sz w:val="20"/>
                <w:szCs w:val="20"/>
              </w:rPr>
              <w:t>п</w:t>
            </w:r>
            <w:proofErr w:type="gramEnd"/>
            <w:r w:rsidRPr="00C10AA6">
              <w:rPr>
                <w:sz w:val="20"/>
                <w:szCs w:val="20"/>
              </w:rPr>
              <w:t>/п</w:t>
            </w:r>
          </w:p>
        </w:tc>
        <w:tc>
          <w:tcPr>
            <w:tcW w:w="2178" w:type="dxa"/>
            <w:vAlign w:val="center"/>
          </w:tcPr>
          <w:p w:rsidR="00CA6325" w:rsidRPr="00C10AA6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Наименование целевого индикатора (показателя)</w:t>
            </w:r>
          </w:p>
        </w:tc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 w:rsidR="00CA6325" w:rsidRPr="00C10AA6" w:rsidRDefault="00CA6325" w:rsidP="00CA6325">
            <w:pPr>
              <w:pStyle w:val="Pro-Tab"/>
              <w:ind w:right="123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001" w:type="dxa"/>
            <w:tcMar>
              <w:left w:w="57" w:type="dxa"/>
              <w:right w:w="57" w:type="dxa"/>
            </w:tcMar>
            <w:vAlign w:val="center"/>
          </w:tcPr>
          <w:p w:rsidR="00CA6325" w:rsidRPr="00C10AA6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w="1072" w:type="dxa"/>
            <w:tcMar>
              <w:left w:w="57" w:type="dxa"/>
              <w:right w:w="57" w:type="dxa"/>
            </w:tcMar>
            <w:vAlign w:val="center"/>
          </w:tcPr>
          <w:p w:rsidR="00CA6325" w:rsidRPr="00C10AA6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2013</w:t>
            </w:r>
          </w:p>
          <w:p w:rsidR="00CA6325" w:rsidRPr="00C10AA6" w:rsidRDefault="00CA6325" w:rsidP="00CA6325">
            <w:pPr>
              <w:pStyle w:val="Pro-Tab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C10AA6">
              <w:rPr>
                <w:rFonts w:ascii="Times New Roman" w:hAnsi="Times New Roman"/>
                <w:sz w:val="20"/>
              </w:rPr>
              <w:t>оценка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CA6325" w:rsidRPr="00C10AA6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CA6325" w:rsidRPr="00C10AA6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2015</w:t>
            </w:r>
          </w:p>
        </w:tc>
        <w:tc>
          <w:tcPr>
            <w:tcW w:w="1276" w:type="dxa"/>
            <w:vAlign w:val="center"/>
          </w:tcPr>
          <w:p w:rsidR="00CA6325" w:rsidRPr="00C10AA6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2016</w:t>
            </w:r>
          </w:p>
        </w:tc>
      </w:tr>
      <w:tr w:rsidR="00CA6325" w:rsidRPr="00C10AA6" w:rsidTr="00CA6325">
        <w:tc>
          <w:tcPr>
            <w:tcW w:w="828" w:type="dxa"/>
          </w:tcPr>
          <w:p w:rsidR="00CA6325" w:rsidRPr="00C10AA6" w:rsidRDefault="00CA6325" w:rsidP="00CA6325">
            <w:pPr>
              <w:pStyle w:val="Pro-Tab"/>
              <w:tabs>
                <w:tab w:val="left" w:pos="174"/>
              </w:tabs>
              <w:ind w:left="-180" w:firstLine="180"/>
              <w:jc w:val="center"/>
              <w:rPr>
                <w:rFonts w:ascii="Times New Roman" w:hAnsi="Times New Roman"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78" w:type="dxa"/>
          </w:tcPr>
          <w:p w:rsidR="00CA6325" w:rsidRPr="00C10AA6" w:rsidRDefault="00CA6325" w:rsidP="00CA6325">
            <w:pPr>
              <w:pStyle w:val="Pro-Tab"/>
              <w:ind w:firstLine="0"/>
              <w:rPr>
                <w:rFonts w:ascii="Times New Roman" w:hAnsi="Times New Roman"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Протяженность построенных, реконструированных автомобильных дорог</w:t>
            </w:r>
          </w:p>
        </w:tc>
        <w:tc>
          <w:tcPr>
            <w:tcW w:w="726" w:type="dxa"/>
          </w:tcPr>
          <w:p w:rsidR="00CA6325" w:rsidRPr="00C10AA6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м</w:t>
            </w:r>
          </w:p>
        </w:tc>
        <w:tc>
          <w:tcPr>
            <w:tcW w:w="1001" w:type="dxa"/>
          </w:tcPr>
          <w:p w:rsidR="00CA6325" w:rsidRPr="00C10AA6" w:rsidRDefault="00CA6325" w:rsidP="00CA6325">
            <w:pPr>
              <w:pStyle w:val="Pro-Tab"/>
              <w:ind w:firstLine="0"/>
              <w:rPr>
                <w:rFonts w:ascii="Times New Roman" w:hAnsi="Times New Roman"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 xml:space="preserve">    710</w:t>
            </w:r>
          </w:p>
        </w:tc>
        <w:tc>
          <w:tcPr>
            <w:tcW w:w="1072" w:type="dxa"/>
          </w:tcPr>
          <w:p w:rsidR="00CA6325" w:rsidRPr="00C10AA6" w:rsidRDefault="00CA6325" w:rsidP="00CA6325">
            <w:pPr>
              <w:pStyle w:val="Pro-Tab"/>
              <w:ind w:firstLine="0"/>
              <w:rPr>
                <w:rFonts w:ascii="Times New Roman" w:hAnsi="Times New Roman"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 xml:space="preserve">    2 396</w:t>
            </w:r>
          </w:p>
        </w:tc>
        <w:tc>
          <w:tcPr>
            <w:tcW w:w="1134" w:type="dxa"/>
          </w:tcPr>
          <w:p w:rsidR="00CA6325" w:rsidRPr="00C10AA6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CA6325" w:rsidRPr="00C10AA6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CA6325" w:rsidRPr="00C10AA6" w:rsidRDefault="00CA6325" w:rsidP="00CA6325">
            <w:pPr>
              <w:pStyle w:val="Pro-Tab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C10AA6">
              <w:rPr>
                <w:rFonts w:ascii="Times New Roman" w:hAnsi="Times New Roman"/>
                <w:sz w:val="20"/>
              </w:rPr>
              <w:t>803</w:t>
            </w:r>
          </w:p>
        </w:tc>
      </w:tr>
    </w:tbl>
    <w:p w:rsidR="00CA6325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 xml:space="preserve">Достижение ожидаемых результатов реализации подпрограммы сопряжено </w:t>
      </w:r>
      <w:r w:rsidR="008B779D">
        <w:t xml:space="preserve">                     </w:t>
      </w:r>
      <w:r>
        <w:t xml:space="preserve">с финансовыми рисками, обусловленными </w:t>
      </w:r>
      <w:proofErr w:type="spellStart"/>
      <w:r>
        <w:t>софинансированием</w:t>
      </w:r>
      <w:proofErr w:type="spellEnd"/>
      <w:r>
        <w:t xml:space="preserve"> строительства (реконструкции) объектов капитального строительства из бюджета Ивановской области.</w:t>
      </w:r>
    </w:p>
    <w:p w:rsidR="00CA6325" w:rsidRDefault="00CA6325" w:rsidP="00CA6325">
      <w:pPr>
        <w:pStyle w:val="4"/>
      </w:pPr>
    </w:p>
    <w:p w:rsidR="00CA6325" w:rsidRDefault="00CA6325" w:rsidP="00CA6325">
      <w:pPr>
        <w:pStyle w:val="4"/>
      </w:pPr>
      <w:r>
        <w:t>2. М</w:t>
      </w:r>
      <w:r w:rsidRPr="009C007A">
        <w:t>ероприятия</w:t>
      </w:r>
      <w:r>
        <w:t xml:space="preserve"> </w:t>
      </w:r>
      <w:r w:rsidRPr="009C007A">
        <w:t>подпрограммы</w:t>
      </w:r>
    </w:p>
    <w:p w:rsidR="00CA6325" w:rsidRPr="00C10AA6" w:rsidRDefault="00CA6325" w:rsidP="00CA6325">
      <w:pPr>
        <w:pStyle w:val="Pro-Gramma"/>
      </w:pPr>
    </w:p>
    <w:p w:rsidR="00CA6325" w:rsidRDefault="00CA6325" w:rsidP="00CA6325">
      <w:pPr>
        <w:pStyle w:val="Pro-Gramma"/>
      </w:pPr>
      <w:r>
        <w:t>Реализация подпрограммы предполагает выполнение следующих мероприятий:</w:t>
      </w:r>
    </w:p>
    <w:p w:rsidR="00CA6325" w:rsidRDefault="00CA6325" w:rsidP="00CA6325">
      <w:pPr>
        <w:pStyle w:val="Pro-List1"/>
        <w:tabs>
          <w:tab w:val="left" w:pos="1080"/>
        </w:tabs>
      </w:pPr>
      <w:r>
        <w:t>1.</w:t>
      </w:r>
      <w:r>
        <w:tab/>
      </w:r>
      <w:r w:rsidRPr="00B4547F">
        <w:t xml:space="preserve">Строительство дорожной сети по ул. Кудряшова на участке от пр. Строителей до </w:t>
      </w:r>
      <w:r>
        <w:t xml:space="preserve">   </w:t>
      </w:r>
      <w:r w:rsidRPr="00B4547F">
        <w:t>ул. Генерала Хлебникова с устройством искусственных сооружений</w:t>
      </w:r>
      <w:r>
        <w:t>.</w:t>
      </w:r>
    </w:p>
    <w:p w:rsidR="00CA6325" w:rsidRDefault="00CA6325" w:rsidP="00CA6325">
      <w:pPr>
        <w:pStyle w:val="Pro-Gramma"/>
      </w:pPr>
      <w:r>
        <w:t>Мероприятие предполагает завершение начатого в 2013 году строительства</w:t>
      </w:r>
      <w:r w:rsidRPr="00DE4F1A">
        <w:t xml:space="preserve"> дорожной сети по ул. Генерала Хлебникова на участке от ул. Кудряшова до ул. Шубиных с устройством искусственных сооружений</w:t>
      </w:r>
      <w:r>
        <w:t>.</w:t>
      </w:r>
    </w:p>
    <w:p w:rsidR="00CA6325" w:rsidRDefault="00CA6325" w:rsidP="00CA6325">
      <w:pPr>
        <w:pStyle w:val="Pro-Gramma"/>
      </w:pPr>
      <w:r>
        <w:t>Реализация проекта</w:t>
      </w:r>
      <w:r w:rsidRPr="00DE4F1A">
        <w:t xml:space="preserve"> позволит значительно разгрузить проспе</w:t>
      </w:r>
      <w:proofErr w:type="gramStart"/>
      <w:r w:rsidRPr="00DE4F1A">
        <w:t>кт Стр</w:t>
      </w:r>
      <w:proofErr w:type="gramEnd"/>
      <w:r w:rsidRPr="00DE4F1A">
        <w:t xml:space="preserve">оителей </w:t>
      </w:r>
      <w:r w:rsidR="008B779D">
        <w:t xml:space="preserve">                     </w:t>
      </w:r>
      <w:r w:rsidRPr="00DE4F1A">
        <w:t xml:space="preserve">и кольцо на ул. </w:t>
      </w:r>
      <w:proofErr w:type="spellStart"/>
      <w:r w:rsidRPr="00DE4F1A">
        <w:t>Лежневской</w:t>
      </w:r>
      <w:proofErr w:type="spellEnd"/>
      <w:r w:rsidRPr="00DE4F1A">
        <w:t xml:space="preserve">, снизить интенсивность транспортных потоков. В ходе реализации проекта появится возможность благоустроить территорию, прилежащую </w:t>
      </w:r>
      <w:r w:rsidR="008B779D">
        <w:t xml:space="preserve">                   </w:t>
      </w:r>
      <w:r w:rsidRPr="00DE4F1A">
        <w:t xml:space="preserve">к автодороге и микрорайону </w:t>
      </w:r>
      <w:r>
        <w:t>«</w:t>
      </w:r>
      <w:r w:rsidRPr="00DE4F1A">
        <w:t>Московский</w:t>
      </w:r>
      <w:r>
        <w:t>»</w:t>
      </w:r>
      <w:r w:rsidRPr="00DE4F1A">
        <w:t xml:space="preserve">, выполнить наружное освещение, водоотвод </w:t>
      </w:r>
      <w:r w:rsidR="008B779D">
        <w:t xml:space="preserve">             </w:t>
      </w:r>
      <w:r w:rsidRPr="00DE4F1A">
        <w:t>с территории.</w:t>
      </w:r>
    </w:p>
    <w:p w:rsidR="00CA6325" w:rsidRDefault="00CA6325" w:rsidP="00CA6325">
      <w:pPr>
        <w:pStyle w:val="Pro-Gramma"/>
      </w:pPr>
      <w:r>
        <w:t>Строительство дороги предполагает возможность частичного финансирования из бюджета Ивановской области.</w:t>
      </w:r>
    </w:p>
    <w:p w:rsidR="00CA6325" w:rsidRDefault="00CA6325" w:rsidP="00CA6325">
      <w:pPr>
        <w:pStyle w:val="Pro-Gramma"/>
      </w:pPr>
      <w:r>
        <w:t>Срок выполнения мероприятия –2015-2016 годы.</w:t>
      </w:r>
    </w:p>
    <w:p w:rsidR="00CA6325" w:rsidRDefault="00CA6325" w:rsidP="00CA6325">
      <w:pPr>
        <w:pStyle w:val="Pro-List1"/>
        <w:rPr>
          <w:rFonts w:ascii="Tahoma" w:hAnsi="Tahoma"/>
          <w:b/>
          <w:bCs/>
          <w:color w:val="C41C16"/>
          <w:sz w:val="16"/>
          <w:szCs w:val="20"/>
        </w:rPr>
      </w:pPr>
    </w:p>
    <w:p w:rsidR="00CA6325" w:rsidRDefault="00CA6325" w:rsidP="00CA6325">
      <w:pPr>
        <w:pStyle w:val="Pro-TabName"/>
        <w:sectPr w:rsidR="00CA6325" w:rsidSect="00816A79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CA6325" w:rsidRDefault="00CA6325" w:rsidP="00CA6325">
      <w:pPr>
        <w:pStyle w:val="Pro-TabName"/>
      </w:pPr>
      <w:r>
        <w:lastRenderedPageBreak/>
        <w:t xml:space="preserve">                   Таблица 2. Бюджетные ассигнования на выполнение мероприятий подпрограммы</w:t>
      </w:r>
    </w:p>
    <w:p w:rsidR="00CA6325" w:rsidRPr="00C10AA6" w:rsidRDefault="00CA6325" w:rsidP="00CA6325">
      <w:pPr>
        <w:pStyle w:val="Pro-Gramma"/>
        <w:keepNext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C10AA6">
        <w:rPr>
          <w:sz w:val="16"/>
          <w:szCs w:val="16"/>
        </w:rPr>
        <w:t>(тыс. руб.)</w:t>
      </w:r>
    </w:p>
    <w:tbl>
      <w:tblPr>
        <w:tblW w:w="11340" w:type="dxa"/>
        <w:tblInd w:w="110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4935"/>
        <w:gridCol w:w="2551"/>
        <w:gridCol w:w="1630"/>
        <w:gridCol w:w="1630"/>
      </w:tblGrid>
      <w:tr w:rsidR="00CA6325" w:rsidRPr="00C10AA6" w:rsidTr="00CA6325">
        <w:trPr>
          <w:tblHeader/>
        </w:trPr>
        <w:tc>
          <w:tcPr>
            <w:tcW w:w="594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  <w:lang w:val="en-US"/>
              </w:rPr>
              <w:t>N</w:t>
            </w:r>
            <w:r w:rsidRPr="00C10AA6">
              <w:rPr>
                <w:sz w:val="20"/>
                <w:szCs w:val="20"/>
              </w:rPr>
              <w:t xml:space="preserve"> </w:t>
            </w:r>
          </w:p>
          <w:p w:rsidR="00CA6325" w:rsidRPr="00C10AA6" w:rsidRDefault="00CA6325" w:rsidP="00CA6325">
            <w:pPr>
              <w:keepNext/>
              <w:spacing w:before="40" w:after="40"/>
              <w:rPr>
                <w:sz w:val="20"/>
                <w:szCs w:val="20"/>
              </w:rPr>
            </w:pPr>
            <w:proofErr w:type="gramStart"/>
            <w:r w:rsidRPr="00C10AA6">
              <w:rPr>
                <w:sz w:val="20"/>
                <w:szCs w:val="20"/>
              </w:rPr>
              <w:t>п</w:t>
            </w:r>
            <w:proofErr w:type="gramEnd"/>
            <w:r w:rsidRPr="00C10AA6">
              <w:rPr>
                <w:sz w:val="20"/>
                <w:szCs w:val="20"/>
              </w:rPr>
              <w:t>/п</w:t>
            </w:r>
          </w:p>
        </w:tc>
        <w:tc>
          <w:tcPr>
            <w:tcW w:w="4935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30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2015</w:t>
            </w:r>
          </w:p>
        </w:tc>
        <w:tc>
          <w:tcPr>
            <w:tcW w:w="1630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2016</w:t>
            </w:r>
          </w:p>
        </w:tc>
      </w:tr>
      <w:tr w:rsidR="00CA6325" w:rsidRPr="00C10AA6" w:rsidTr="00CA6325">
        <w:trPr>
          <w:cantSplit/>
        </w:trPr>
        <w:tc>
          <w:tcPr>
            <w:tcW w:w="594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2551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50 000,00</w:t>
            </w: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50 000,00</w:t>
            </w:r>
          </w:p>
        </w:tc>
      </w:tr>
      <w:tr w:rsidR="00CA6325" w:rsidRPr="00C10AA6" w:rsidTr="00CA6325">
        <w:trPr>
          <w:cantSplit/>
        </w:trPr>
        <w:tc>
          <w:tcPr>
            <w:tcW w:w="594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1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50 000,00</w:t>
            </w: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50 000,00</w:t>
            </w:r>
          </w:p>
        </w:tc>
      </w:tr>
      <w:tr w:rsidR="00CA6325" w:rsidRPr="00C10AA6" w:rsidTr="00CA6325">
        <w:trPr>
          <w:cantSplit/>
        </w:trPr>
        <w:tc>
          <w:tcPr>
            <w:tcW w:w="594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1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*</w:t>
            </w: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*</w:t>
            </w:r>
          </w:p>
        </w:tc>
      </w:tr>
      <w:tr w:rsidR="00CA6325" w:rsidRPr="00C10AA6" w:rsidTr="00CA6325">
        <w:trPr>
          <w:cantSplit/>
        </w:trPr>
        <w:tc>
          <w:tcPr>
            <w:tcW w:w="594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1</w:t>
            </w:r>
          </w:p>
        </w:tc>
        <w:tc>
          <w:tcPr>
            <w:tcW w:w="4935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Строительство дорожной сети по ул. Кудряшова на участке от пр. Строителей до ул. Генерала Хлебникова с устройством искусственных сооружений</w:t>
            </w:r>
          </w:p>
        </w:tc>
        <w:tc>
          <w:tcPr>
            <w:tcW w:w="2551" w:type="dxa"/>
            <w:vMerge w:val="restart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50 000,00</w:t>
            </w: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50 000,00</w:t>
            </w:r>
          </w:p>
        </w:tc>
      </w:tr>
      <w:tr w:rsidR="00CA6325" w:rsidRPr="00C10AA6" w:rsidTr="00CA6325">
        <w:trPr>
          <w:cantSplit/>
        </w:trPr>
        <w:tc>
          <w:tcPr>
            <w:tcW w:w="594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551" w:type="dxa"/>
            <w:vMerge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50 000,00</w:t>
            </w: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50 000,00</w:t>
            </w:r>
          </w:p>
        </w:tc>
      </w:tr>
      <w:tr w:rsidR="00CA6325" w:rsidRPr="00C10AA6" w:rsidTr="00CA6325">
        <w:trPr>
          <w:cantSplit/>
        </w:trPr>
        <w:tc>
          <w:tcPr>
            <w:tcW w:w="594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35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551" w:type="dxa"/>
            <w:vMerge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*</w:t>
            </w:r>
          </w:p>
        </w:tc>
        <w:tc>
          <w:tcPr>
            <w:tcW w:w="163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*</w:t>
            </w:r>
          </w:p>
        </w:tc>
      </w:tr>
    </w:tbl>
    <w:p w:rsidR="00CA6325" w:rsidRDefault="00CA6325" w:rsidP="00CA6325">
      <w:pPr>
        <w:pStyle w:val="Pro-Gramma"/>
      </w:pPr>
      <w:r>
        <w:t xml:space="preserve">Примечание: </w:t>
      </w:r>
    </w:p>
    <w:p w:rsidR="00CA6325" w:rsidRDefault="00CA6325" w:rsidP="00CA6325">
      <w:pPr>
        <w:pStyle w:val="Pro-Gramma"/>
      </w:pPr>
      <w:r>
        <w:t>объемы финансирования мероприятий подпрограммы из областного бюджета, помеченные знаком «*», подлежат уточнению по мере принятия нормативных правовых актов Ивановской области о распределении (выделении) средств соответствующих субсидий.</w:t>
      </w:r>
    </w:p>
    <w:p w:rsidR="00CA6325" w:rsidRDefault="00CA6325" w:rsidP="00CA6325">
      <w:pPr>
        <w:pStyle w:val="4"/>
      </w:pPr>
    </w:p>
    <w:p w:rsidR="00CA6325" w:rsidRDefault="00CA6325" w:rsidP="00CA6325">
      <w:pPr>
        <w:pStyle w:val="4"/>
      </w:pPr>
      <w:r>
        <w:t xml:space="preserve">3. </w:t>
      </w:r>
      <w:r w:rsidRPr="0093191E">
        <w:t>Дополнительные эксплуатационные расходы</w:t>
      </w:r>
    </w:p>
    <w:p w:rsidR="00CA6325" w:rsidRPr="008F11AF" w:rsidRDefault="00CA6325" w:rsidP="00CA6325">
      <w:pPr>
        <w:pStyle w:val="Pro-Gramma"/>
      </w:pPr>
    </w:p>
    <w:p w:rsidR="00CA6325" w:rsidRDefault="00CA6325" w:rsidP="00CA6325">
      <w:pPr>
        <w:pStyle w:val="Pro-TabName"/>
      </w:pPr>
      <w:r>
        <w:t>Таблица 3. Эксплуатационные расходы, возникающие в связи с реализацией отдельных мероприятий подпрограммы</w:t>
      </w:r>
    </w:p>
    <w:p w:rsidR="00CA6325" w:rsidRPr="00C10AA6" w:rsidRDefault="00CA6325" w:rsidP="00CA6325">
      <w:pPr>
        <w:pStyle w:val="Pro-Gramma"/>
        <w:keepNext/>
        <w:jc w:val="right"/>
      </w:pPr>
      <w:r w:rsidRPr="00C10AA6">
        <w:rPr>
          <w:sz w:val="16"/>
          <w:szCs w:val="16"/>
        </w:rPr>
        <w:t xml:space="preserve"> (тыс. руб.)</w:t>
      </w:r>
    </w:p>
    <w:tbl>
      <w:tblPr>
        <w:tblW w:w="14529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5502"/>
        <w:gridCol w:w="2835"/>
        <w:gridCol w:w="1119"/>
        <w:gridCol w:w="1120"/>
        <w:gridCol w:w="1119"/>
        <w:gridCol w:w="1120"/>
        <w:gridCol w:w="1120"/>
      </w:tblGrid>
      <w:tr w:rsidR="00CA6325" w:rsidRPr="00C10AA6" w:rsidTr="00CA6325">
        <w:trPr>
          <w:tblHeader/>
        </w:trPr>
        <w:tc>
          <w:tcPr>
            <w:tcW w:w="594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  <w:lang w:val="en-US"/>
              </w:rPr>
              <w:t>N</w:t>
            </w:r>
            <w:r w:rsidRPr="00C10AA6">
              <w:rPr>
                <w:sz w:val="20"/>
                <w:szCs w:val="20"/>
              </w:rPr>
              <w:t xml:space="preserve"> </w:t>
            </w:r>
          </w:p>
          <w:p w:rsidR="00CA6325" w:rsidRPr="00C10AA6" w:rsidRDefault="00CA6325" w:rsidP="00CA6325">
            <w:pPr>
              <w:keepNext/>
              <w:spacing w:before="40" w:after="40"/>
              <w:rPr>
                <w:sz w:val="20"/>
                <w:szCs w:val="20"/>
              </w:rPr>
            </w:pPr>
            <w:proofErr w:type="gramStart"/>
            <w:r w:rsidRPr="00C10AA6">
              <w:rPr>
                <w:sz w:val="20"/>
                <w:szCs w:val="20"/>
              </w:rPr>
              <w:t>п</w:t>
            </w:r>
            <w:proofErr w:type="gramEnd"/>
            <w:r w:rsidRPr="00C10AA6">
              <w:rPr>
                <w:sz w:val="20"/>
                <w:szCs w:val="20"/>
              </w:rPr>
              <w:t>/п</w:t>
            </w:r>
          </w:p>
        </w:tc>
        <w:tc>
          <w:tcPr>
            <w:tcW w:w="5502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Мероприятие, в связи с выполнением которого возникают эксплуатационные расходы</w:t>
            </w:r>
          </w:p>
        </w:tc>
        <w:tc>
          <w:tcPr>
            <w:tcW w:w="2835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Мероприятие, расходное обязательство, на которое относятся эксплуатационные расходы</w:t>
            </w:r>
          </w:p>
        </w:tc>
        <w:tc>
          <w:tcPr>
            <w:tcW w:w="1119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2014</w:t>
            </w:r>
          </w:p>
        </w:tc>
        <w:tc>
          <w:tcPr>
            <w:tcW w:w="1120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2015</w:t>
            </w:r>
          </w:p>
        </w:tc>
        <w:tc>
          <w:tcPr>
            <w:tcW w:w="1119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2016</w:t>
            </w:r>
          </w:p>
        </w:tc>
        <w:tc>
          <w:tcPr>
            <w:tcW w:w="1120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2017</w:t>
            </w:r>
          </w:p>
        </w:tc>
        <w:tc>
          <w:tcPr>
            <w:tcW w:w="1120" w:type="dxa"/>
            <w:tcBorders>
              <w:top w:val="single" w:sz="12" w:space="0" w:color="808080"/>
              <w:bottom w:val="single" w:sz="12" w:space="0" w:color="808080"/>
            </w:tcBorders>
          </w:tcPr>
          <w:p w:rsidR="00CA6325" w:rsidRPr="00C10AA6" w:rsidRDefault="00CA6325" w:rsidP="00CA6325">
            <w:pPr>
              <w:keepNext/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2018</w:t>
            </w:r>
          </w:p>
        </w:tc>
      </w:tr>
      <w:tr w:rsidR="00CA6325" w:rsidRPr="00C10AA6" w:rsidTr="00CA6325">
        <w:trPr>
          <w:cantSplit/>
        </w:trPr>
        <w:tc>
          <w:tcPr>
            <w:tcW w:w="594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1</w:t>
            </w:r>
          </w:p>
        </w:tc>
        <w:tc>
          <w:tcPr>
            <w:tcW w:w="5502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Строительство дорожной сети по ул. Кудряшова на участке от пр. Строителей до ул. Генерала Хлебникова с устройством искусственных сооружений</w:t>
            </w:r>
          </w:p>
        </w:tc>
        <w:tc>
          <w:tcPr>
            <w:tcW w:w="2835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Оказание муниципальной услуги «Организация функционирования автомобильных дорог общего пользования» (муниципальная программа «Благоустройство города Иванова»)</w:t>
            </w:r>
          </w:p>
        </w:tc>
        <w:tc>
          <w:tcPr>
            <w:tcW w:w="1119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10AA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14,86</w:t>
            </w:r>
          </w:p>
        </w:tc>
        <w:tc>
          <w:tcPr>
            <w:tcW w:w="1120" w:type="dxa"/>
          </w:tcPr>
          <w:p w:rsidR="00CA6325" w:rsidRDefault="00CA6325" w:rsidP="00CA6325">
            <w:pPr>
              <w:spacing w:before="40" w:after="40"/>
              <w:jc w:val="center"/>
            </w:pPr>
            <w:r w:rsidRPr="007B3BCA">
              <w:rPr>
                <w:sz w:val="20"/>
                <w:szCs w:val="20"/>
              </w:rPr>
              <w:t>1 614,86</w:t>
            </w:r>
          </w:p>
        </w:tc>
      </w:tr>
      <w:tr w:rsidR="00CA6325" w:rsidRPr="00C10AA6" w:rsidTr="00CA6325">
        <w:trPr>
          <w:cantSplit/>
        </w:trPr>
        <w:tc>
          <w:tcPr>
            <w:tcW w:w="594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502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2835" w:type="dxa"/>
          </w:tcPr>
          <w:p w:rsidR="00CA6325" w:rsidRPr="00C10AA6" w:rsidRDefault="00CA6325" w:rsidP="00CA632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-</w:t>
            </w:r>
          </w:p>
        </w:tc>
        <w:tc>
          <w:tcPr>
            <w:tcW w:w="1119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</w:tcPr>
          <w:p w:rsidR="00CA6325" w:rsidRPr="00C10AA6" w:rsidRDefault="00CA6325" w:rsidP="00CA63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AA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C10AA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14,86</w:t>
            </w:r>
          </w:p>
        </w:tc>
        <w:tc>
          <w:tcPr>
            <w:tcW w:w="1120" w:type="dxa"/>
          </w:tcPr>
          <w:p w:rsidR="00CA6325" w:rsidRDefault="00CA6325" w:rsidP="00CA6325">
            <w:pPr>
              <w:spacing w:before="40" w:after="40"/>
              <w:jc w:val="center"/>
            </w:pPr>
            <w:r w:rsidRPr="007B3BCA">
              <w:rPr>
                <w:sz w:val="20"/>
                <w:szCs w:val="20"/>
              </w:rPr>
              <w:t>1 614,86</w:t>
            </w:r>
          </w:p>
        </w:tc>
      </w:tr>
    </w:tbl>
    <w:p w:rsidR="00CA6325" w:rsidRDefault="00CA6325" w:rsidP="00676C6A">
      <w:pPr>
        <w:pStyle w:val="Pro-Gramma"/>
      </w:pPr>
    </w:p>
    <w:sectPr w:rsidR="00CA6325" w:rsidSect="00676C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3D" w:rsidRDefault="00FF563D" w:rsidP="00751E27">
      <w:r>
        <w:separator/>
      </w:r>
    </w:p>
  </w:endnote>
  <w:endnote w:type="continuationSeparator" w:id="0">
    <w:p w:rsidR="00FF563D" w:rsidRDefault="00FF563D" w:rsidP="0075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3D" w:rsidRDefault="00FF563D" w:rsidP="00751E27">
      <w:r>
        <w:separator/>
      </w:r>
    </w:p>
  </w:footnote>
  <w:footnote w:type="continuationSeparator" w:id="0">
    <w:p w:rsidR="00FF563D" w:rsidRDefault="00FF563D" w:rsidP="0075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694713"/>
      <w:docPartObj>
        <w:docPartGallery w:val="Page Numbers (Top of Page)"/>
        <w:docPartUnique/>
      </w:docPartObj>
    </w:sdtPr>
    <w:sdtEndPr/>
    <w:sdtContent>
      <w:p w:rsidR="00552E5C" w:rsidRDefault="00552E5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217">
          <w:rPr>
            <w:noProof/>
          </w:rPr>
          <w:t>2</w:t>
        </w:r>
        <w:r>
          <w:fldChar w:fldCharType="end"/>
        </w:r>
      </w:p>
    </w:sdtContent>
  </w:sdt>
  <w:p w:rsidR="00552E5C" w:rsidRDefault="00552E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370"/>
    <w:rsid w:val="00011E9D"/>
    <w:rsid w:val="000139FD"/>
    <w:rsid w:val="00016836"/>
    <w:rsid w:val="00020E42"/>
    <w:rsid w:val="00053D17"/>
    <w:rsid w:val="00062330"/>
    <w:rsid w:val="00072799"/>
    <w:rsid w:val="000764C0"/>
    <w:rsid w:val="00080670"/>
    <w:rsid w:val="00084ABA"/>
    <w:rsid w:val="000C4DAC"/>
    <w:rsid w:val="000D3059"/>
    <w:rsid w:val="000E466F"/>
    <w:rsid w:val="00114B06"/>
    <w:rsid w:val="00117065"/>
    <w:rsid w:val="001509C6"/>
    <w:rsid w:val="00152FC8"/>
    <w:rsid w:val="001665E2"/>
    <w:rsid w:val="00167C01"/>
    <w:rsid w:val="001C0D28"/>
    <w:rsid w:val="001C7838"/>
    <w:rsid w:val="001E12CB"/>
    <w:rsid w:val="00206C81"/>
    <w:rsid w:val="00214632"/>
    <w:rsid w:val="00226D36"/>
    <w:rsid w:val="0023150D"/>
    <w:rsid w:val="00237809"/>
    <w:rsid w:val="00240D04"/>
    <w:rsid w:val="0025180A"/>
    <w:rsid w:val="0026260B"/>
    <w:rsid w:val="0028002E"/>
    <w:rsid w:val="002A3F3C"/>
    <w:rsid w:val="002C0050"/>
    <w:rsid w:val="002E0909"/>
    <w:rsid w:val="002F44A1"/>
    <w:rsid w:val="0031068A"/>
    <w:rsid w:val="003170C5"/>
    <w:rsid w:val="00350840"/>
    <w:rsid w:val="00363D18"/>
    <w:rsid w:val="00366902"/>
    <w:rsid w:val="00374C9F"/>
    <w:rsid w:val="00376FE5"/>
    <w:rsid w:val="00380D5D"/>
    <w:rsid w:val="00384B89"/>
    <w:rsid w:val="00396B7F"/>
    <w:rsid w:val="003A637A"/>
    <w:rsid w:val="003E3E5F"/>
    <w:rsid w:val="003F7D1D"/>
    <w:rsid w:val="00401C87"/>
    <w:rsid w:val="00417D8A"/>
    <w:rsid w:val="004266E6"/>
    <w:rsid w:val="00437519"/>
    <w:rsid w:val="00437D1B"/>
    <w:rsid w:val="00441349"/>
    <w:rsid w:val="0045068E"/>
    <w:rsid w:val="00453363"/>
    <w:rsid w:val="00470306"/>
    <w:rsid w:val="0047394C"/>
    <w:rsid w:val="00492682"/>
    <w:rsid w:val="004E175E"/>
    <w:rsid w:val="004E5276"/>
    <w:rsid w:val="004F17D7"/>
    <w:rsid w:val="0050785D"/>
    <w:rsid w:val="0051588F"/>
    <w:rsid w:val="00516C61"/>
    <w:rsid w:val="00523B56"/>
    <w:rsid w:val="005248E3"/>
    <w:rsid w:val="00543920"/>
    <w:rsid w:val="00552E5C"/>
    <w:rsid w:val="00553F4E"/>
    <w:rsid w:val="00561555"/>
    <w:rsid w:val="00564B1D"/>
    <w:rsid w:val="00595209"/>
    <w:rsid w:val="005964E9"/>
    <w:rsid w:val="005A2400"/>
    <w:rsid w:val="005A44AB"/>
    <w:rsid w:val="005E1C72"/>
    <w:rsid w:val="005E2EAC"/>
    <w:rsid w:val="005E3A32"/>
    <w:rsid w:val="005E5BB0"/>
    <w:rsid w:val="005E73E1"/>
    <w:rsid w:val="005F3D6A"/>
    <w:rsid w:val="005F7C7E"/>
    <w:rsid w:val="006043D9"/>
    <w:rsid w:val="00611868"/>
    <w:rsid w:val="00617217"/>
    <w:rsid w:val="00640C26"/>
    <w:rsid w:val="00641EC3"/>
    <w:rsid w:val="00676C6A"/>
    <w:rsid w:val="00685327"/>
    <w:rsid w:val="00687F8A"/>
    <w:rsid w:val="006A790F"/>
    <w:rsid w:val="006B49F9"/>
    <w:rsid w:val="006B65E7"/>
    <w:rsid w:val="006C32BD"/>
    <w:rsid w:val="006D0DBA"/>
    <w:rsid w:val="006D6704"/>
    <w:rsid w:val="006E134F"/>
    <w:rsid w:val="00711254"/>
    <w:rsid w:val="00717359"/>
    <w:rsid w:val="00730161"/>
    <w:rsid w:val="007465DE"/>
    <w:rsid w:val="007501F6"/>
    <w:rsid w:val="00751E27"/>
    <w:rsid w:val="007534F3"/>
    <w:rsid w:val="00753C80"/>
    <w:rsid w:val="00765C3E"/>
    <w:rsid w:val="0078469B"/>
    <w:rsid w:val="0079486F"/>
    <w:rsid w:val="007950F7"/>
    <w:rsid w:val="007A3D90"/>
    <w:rsid w:val="007A69D4"/>
    <w:rsid w:val="007C468B"/>
    <w:rsid w:val="007E3F7B"/>
    <w:rsid w:val="00803B68"/>
    <w:rsid w:val="00806AE6"/>
    <w:rsid w:val="00816A79"/>
    <w:rsid w:val="00825364"/>
    <w:rsid w:val="00832D44"/>
    <w:rsid w:val="00854072"/>
    <w:rsid w:val="0086687B"/>
    <w:rsid w:val="00881B2E"/>
    <w:rsid w:val="008836A1"/>
    <w:rsid w:val="008A75E3"/>
    <w:rsid w:val="008B2632"/>
    <w:rsid w:val="008B5F0B"/>
    <w:rsid w:val="008B779D"/>
    <w:rsid w:val="008C0E1B"/>
    <w:rsid w:val="008C31B3"/>
    <w:rsid w:val="008C62CF"/>
    <w:rsid w:val="008D602B"/>
    <w:rsid w:val="008E775E"/>
    <w:rsid w:val="008F371F"/>
    <w:rsid w:val="00902562"/>
    <w:rsid w:val="009108CA"/>
    <w:rsid w:val="0091766B"/>
    <w:rsid w:val="009361EF"/>
    <w:rsid w:val="00942A7D"/>
    <w:rsid w:val="00967A78"/>
    <w:rsid w:val="0097391E"/>
    <w:rsid w:val="00975143"/>
    <w:rsid w:val="009872FA"/>
    <w:rsid w:val="009A312D"/>
    <w:rsid w:val="009A46BC"/>
    <w:rsid w:val="009A6578"/>
    <w:rsid w:val="009B5B51"/>
    <w:rsid w:val="009B6EBD"/>
    <w:rsid w:val="009B7D3A"/>
    <w:rsid w:val="009C007A"/>
    <w:rsid w:val="009F056E"/>
    <w:rsid w:val="00A02AED"/>
    <w:rsid w:val="00A23654"/>
    <w:rsid w:val="00A31D50"/>
    <w:rsid w:val="00A53CCC"/>
    <w:rsid w:val="00A65364"/>
    <w:rsid w:val="00A6644A"/>
    <w:rsid w:val="00A719A6"/>
    <w:rsid w:val="00A7718A"/>
    <w:rsid w:val="00A917A4"/>
    <w:rsid w:val="00A94AC1"/>
    <w:rsid w:val="00A965E5"/>
    <w:rsid w:val="00AB3C65"/>
    <w:rsid w:val="00AC0564"/>
    <w:rsid w:val="00AC7BD8"/>
    <w:rsid w:val="00AE4A65"/>
    <w:rsid w:val="00B018F9"/>
    <w:rsid w:val="00B06CCE"/>
    <w:rsid w:val="00B14FFB"/>
    <w:rsid w:val="00B1758D"/>
    <w:rsid w:val="00B364F4"/>
    <w:rsid w:val="00B4547F"/>
    <w:rsid w:val="00B71D4B"/>
    <w:rsid w:val="00B95A7E"/>
    <w:rsid w:val="00BA1956"/>
    <w:rsid w:val="00BA7A79"/>
    <w:rsid w:val="00BB1BCF"/>
    <w:rsid w:val="00BC4307"/>
    <w:rsid w:val="00BF49E5"/>
    <w:rsid w:val="00C41608"/>
    <w:rsid w:val="00C5654A"/>
    <w:rsid w:val="00C56FDE"/>
    <w:rsid w:val="00C9101F"/>
    <w:rsid w:val="00C9680D"/>
    <w:rsid w:val="00C96928"/>
    <w:rsid w:val="00CA0900"/>
    <w:rsid w:val="00CA6325"/>
    <w:rsid w:val="00CC6A49"/>
    <w:rsid w:val="00CC79F1"/>
    <w:rsid w:val="00D05523"/>
    <w:rsid w:val="00D069D4"/>
    <w:rsid w:val="00D130A7"/>
    <w:rsid w:val="00D155FF"/>
    <w:rsid w:val="00D23EB4"/>
    <w:rsid w:val="00D33368"/>
    <w:rsid w:val="00D40C01"/>
    <w:rsid w:val="00D42E38"/>
    <w:rsid w:val="00D4448A"/>
    <w:rsid w:val="00D72A78"/>
    <w:rsid w:val="00D74A95"/>
    <w:rsid w:val="00D76AF4"/>
    <w:rsid w:val="00D82600"/>
    <w:rsid w:val="00D871F8"/>
    <w:rsid w:val="00DB094D"/>
    <w:rsid w:val="00DC7E6F"/>
    <w:rsid w:val="00DD006B"/>
    <w:rsid w:val="00DD1A63"/>
    <w:rsid w:val="00DE0879"/>
    <w:rsid w:val="00DE4F1A"/>
    <w:rsid w:val="00DF40D5"/>
    <w:rsid w:val="00DF48F0"/>
    <w:rsid w:val="00E124EF"/>
    <w:rsid w:val="00E12CE5"/>
    <w:rsid w:val="00E15FD3"/>
    <w:rsid w:val="00E27419"/>
    <w:rsid w:val="00E422A7"/>
    <w:rsid w:val="00E432C4"/>
    <w:rsid w:val="00E46370"/>
    <w:rsid w:val="00E51F90"/>
    <w:rsid w:val="00E57CA5"/>
    <w:rsid w:val="00E63412"/>
    <w:rsid w:val="00E65DEE"/>
    <w:rsid w:val="00E66240"/>
    <w:rsid w:val="00E72F1F"/>
    <w:rsid w:val="00E76F5A"/>
    <w:rsid w:val="00E868F7"/>
    <w:rsid w:val="00E926F4"/>
    <w:rsid w:val="00EA3B5C"/>
    <w:rsid w:val="00EA3B84"/>
    <w:rsid w:val="00EB0E69"/>
    <w:rsid w:val="00EB2F01"/>
    <w:rsid w:val="00EB6465"/>
    <w:rsid w:val="00EC58FD"/>
    <w:rsid w:val="00EC79ED"/>
    <w:rsid w:val="00ED71B2"/>
    <w:rsid w:val="00ED76F1"/>
    <w:rsid w:val="00F050F5"/>
    <w:rsid w:val="00F650A7"/>
    <w:rsid w:val="00F7600C"/>
    <w:rsid w:val="00F85642"/>
    <w:rsid w:val="00FA64AA"/>
    <w:rsid w:val="00FC0678"/>
    <w:rsid w:val="00FD188A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 w:unhideWhenUsed="1"/>
    <w:lsdException w:name="toc 3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/>
    <w:lsdException w:name="line number" w:unhideWhenUsed="1"/>
    <w:lsdException w:name="page number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Body Text" w:unhideWhenUsed="1"/>
    <w:lsdException w:name="Body Text Inden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139F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Pro-Gramma"/>
    <w:link w:val="10"/>
    <w:qFormat/>
    <w:rsid w:val="000139F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Pro-Gramma"/>
    <w:link w:val="20"/>
    <w:qFormat/>
    <w:rsid w:val="000139FD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Verdana"/>
      <w:b/>
      <w:bCs/>
      <w:color w:val="C41C16"/>
      <w:sz w:val="28"/>
      <w:szCs w:val="28"/>
    </w:rPr>
  </w:style>
  <w:style w:type="paragraph" w:styleId="3">
    <w:name w:val="heading 3"/>
    <w:basedOn w:val="Pro-Gramma"/>
    <w:next w:val="Pro-Gramma"/>
    <w:link w:val="30"/>
    <w:qFormat/>
    <w:rsid w:val="00730161"/>
    <w:pPr>
      <w:ind w:firstLine="0"/>
      <w:jc w:val="center"/>
      <w:outlineLvl w:val="2"/>
    </w:pPr>
  </w:style>
  <w:style w:type="paragraph" w:styleId="4">
    <w:name w:val="heading 4"/>
    <w:basedOn w:val="3"/>
    <w:next w:val="Pro-Gramma"/>
    <w:link w:val="40"/>
    <w:qFormat/>
    <w:rsid w:val="00730161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E46370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9FD"/>
    <w:rPr>
      <w:rFonts w:ascii="Verdana" w:hAnsi="Verdana" w:cs="Verdana"/>
      <w:b/>
      <w:bCs/>
      <w:color w:val="C41C16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39FD"/>
    <w:rPr>
      <w:rFonts w:ascii="Verdana" w:hAnsi="Verdana" w:cs="Verdana"/>
      <w:b/>
      <w:bCs/>
      <w:color w:val="C41C1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301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6370"/>
    <w:rPr>
      <w:rFonts w:ascii="Cambria" w:hAnsi="Cambria" w:cs="Cambria"/>
      <w:color w:val="243F6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semiHidden/>
    <w:rsid w:val="000139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139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3"/>
    <w:rsid w:val="000139FD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 w:cs="Verdana"/>
      <w:color w:val="C41C16"/>
      <w:sz w:val="16"/>
      <w:szCs w:val="16"/>
    </w:rPr>
  </w:style>
  <w:style w:type="paragraph" w:customStyle="1" w:styleId="Pro-Gramma">
    <w:name w:val="Pro-Gramma"/>
    <w:basedOn w:val="a"/>
    <w:link w:val="Pro-Gramma0"/>
    <w:qFormat/>
    <w:rsid w:val="005248E3"/>
    <w:pPr>
      <w:ind w:firstLine="709"/>
      <w:jc w:val="both"/>
    </w:pPr>
  </w:style>
  <w:style w:type="paragraph" w:customStyle="1" w:styleId="Pro-List1">
    <w:name w:val="Pro-List #1"/>
    <w:basedOn w:val="Pro-Gramma"/>
    <w:uiPriority w:val="99"/>
    <w:rsid w:val="005248E3"/>
  </w:style>
  <w:style w:type="paragraph" w:customStyle="1" w:styleId="NPAText">
    <w:name w:val="NPA Text"/>
    <w:basedOn w:val="Pro-List1"/>
    <w:rsid w:val="000139FD"/>
  </w:style>
  <w:style w:type="paragraph" w:customStyle="1" w:styleId="NPA-Comment">
    <w:name w:val="NPA-Comment"/>
    <w:basedOn w:val="Pro-Gramma"/>
    <w:rsid w:val="000139F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uiPriority w:val="99"/>
    <w:qFormat/>
    <w:rsid w:val="000139FD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Gramma"/>
    <w:rsid w:val="00226D36"/>
    <w:pPr>
      <w:ind w:left="6379" w:firstLine="0"/>
      <w:jc w:val="left"/>
    </w:pPr>
    <w:rPr>
      <w:sz w:val="20"/>
      <w:szCs w:val="20"/>
    </w:rPr>
  </w:style>
  <w:style w:type="paragraph" w:customStyle="1" w:styleId="Pro-List-1">
    <w:name w:val="Pro-List -1"/>
    <w:basedOn w:val="Pro-List1"/>
    <w:uiPriority w:val="99"/>
    <w:rsid w:val="000139FD"/>
    <w:pPr>
      <w:numPr>
        <w:ilvl w:val="2"/>
        <w:numId w:val="1"/>
      </w:numPr>
    </w:pPr>
  </w:style>
  <w:style w:type="paragraph" w:customStyle="1" w:styleId="Pro-List-2">
    <w:name w:val="Pro-List -2"/>
    <w:basedOn w:val="Pro-List-1"/>
    <w:rsid w:val="000139FD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0"/>
    <w:rsid w:val="000139FD"/>
    <w:rPr>
      <w:b/>
      <w:bCs/>
      <w:color w:val="C41C16"/>
    </w:rPr>
  </w:style>
  <w:style w:type="paragraph" w:customStyle="1" w:styleId="Pro-Tab">
    <w:name w:val="Pro-Tab"/>
    <w:basedOn w:val="Pro-Gramma"/>
    <w:link w:val="Pro-Tab0"/>
    <w:qFormat/>
    <w:rsid w:val="000139FD"/>
    <w:pPr>
      <w:spacing w:before="40" w:after="40"/>
      <w:jc w:val="left"/>
    </w:pPr>
    <w:rPr>
      <w:rFonts w:ascii="Tahoma" w:hAnsi="Tahoma" w:cs="Tahoma"/>
      <w:sz w:val="16"/>
      <w:szCs w:val="16"/>
    </w:rPr>
  </w:style>
  <w:style w:type="paragraph" w:customStyle="1" w:styleId="Pro-TabHead">
    <w:name w:val="Pro-Tab Head"/>
    <w:basedOn w:val="Pro-Tab"/>
    <w:rsid w:val="000139FD"/>
    <w:rPr>
      <w:b/>
      <w:bCs/>
    </w:rPr>
  </w:style>
  <w:style w:type="paragraph" w:customStyle="1" w:styleId="Pro-TabName">
    <w:name w:val="Pro-Tab Name"/>
    <w:basedOn w:val="Pro-Gramma"/>
    <w:rsid w:val="00ED71B2"/>
    <w:pPr>
      <w:spacing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rsid w:val="000139FD"/>
    <w:pPr>
      <w:spacing w:before="60" w:after="60"/>
    </w:pPr>
    <w:rPr>
      <w:rFonts w:ascii="Tahoma" w:hAnsi="Tahoma" w:cs="Tahoma"/>
      <w:sz w:val="16"/>
      <w:szCs w:val="16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Pro-">
    <w:name w:val="Pro-Ссылка"/>
    <w:basedOn w:val="a0"/>
    <w:rsid w:val="000139FD"/>
    <w:rPr>
      <w:i/>
      <w:iCs/>
      <w:color w:val="808080"/>
      <w:u w:val="none"/>
    </w:rPr>
  </w:style>
  <w:style w:type="character" w:customStyle="1" w:styleId="TextNPA">
    <w:name w:val="Text NPA"/>
    <w:basedOn w:val="a0"/>
    <w:rsid w:val="000139FD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0139FD"/>
    <w:pPr>
      <w:ind w:left="720"/>
    </w:pPr>
  </w:style>
  <w:style w:type="paragraph" w:styleId="a6">
    <w:name w:val="header"/>
    <w:basedOn w:val="a"/>
    <w:link w:val="a7"/>
    <w:uiPriority w:val="99"/>
    <w:rsid w:val="000139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39F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139FD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0139FD"/>
    <w:rPr>
      <w:sz w:val="16"/>
      <w:szCs w:val="16"/>
    </w:rPr>
  </w:style>
  <w:style w:type="character" w:styleId="aa">
    <w:name w:val="footnote reference"/>
    <w:basedOn w:val="a0"/>
    <w:rsid w:val="000139FD"/>
    <w:rPr>
      <w:vertAlign w:val="superscript"/>
    </w:rPr>
  </w:style>
  <w:style w:type="paragraph" w:styleId="ab">
    <w:name w:val="Title"/>
    <w:basedOn w:val="a"/>
    <w:link w:val="ac"/>
    <w:qFormat/>
    <w:rsid w:val="000139FD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Verdana"/>
      <w:b/>
      <w:bCs/>
      <w:kern w:val="28"/>
      <w:sz w:val="40"/>
      <w:szCs w:val="40"/>
    </w:rPr>
  </w:style>
  <w:style w:type="character" w:customStyle="1" w:styleId="ac">
    <w:name w:val="Название Знак"/>
    <w:basedOn w:val="a0"/>
    <w:link w:val="ab"/>
    <w:rsid w:val="000139FD"/>
    <w:rPr>
      <w:rFonts w:ascii="Verdana" w:hAnsi="Verdana" w:cs="Verdana"/>
      <w:b/>
      <w:bCs/>
      <w:kern w:val="28"/>
      <w:sz w:val="32"/>
      <w:szCs w:val="32"/>
      <w:lang w:eastAsia="ru-RU"/>
    </w:rPr>
  </w:style>
  <w:style w:type="character" w:styleId="ad">
    <w:name w:val="page number"/>
    <w:basedOn w:val="a0"/>
    <w:semiHidden/>
    <w:rsid w:val="000139FD"/>
    <w:rPr>
      <w:rFonts w:ascii="Verdana" w:hAnsi="Verdana" w:cs="Verdana"/>
      <w:b/>
      <w:bCs/>
      <w:color w:val="C41C16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0139FD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 w:cs="Verdana"/>
      <w:noProof/>
    </w:rPr>
  </w:style>
  <w:style w:type="paragraph" w:styleId="31">
    <w:name w:val="toc 3"/>
    <w:basedOn w:val="a"/>
    <w:next w:val="a"/>
    <w:autoRedefine/>
    <w:uiPriority w:val="39"/>
    <w:rsid w:val="000139FD"/>
    <w:pPr>
      <w:tabs>
        <w:tab w:val="right" w:pos="9911"/>
      </w:tabs>
      <w:spacing w:before="240" w:after="120"/>
      <w:ind w:left="1202"/>
    </w:pPr>
    <w:rPr>
      <w:rFonts w:ascii="Georgia" w:hAnsi="Georgia" w:cs="Georgia"/>
      <w:sz w:val="20"/>
      <w:szCs w:val="20"/>
    </w:rPr>
  </w:style>
  <w:style w:type="paragraph" w:styleId="ae">
    <w:name w:val="Subtitle"/>
    <w:basedOn w:val="a"/>
    <w:next w:val="a"/>
    <w:link w:val="af"/>
    <w:uiPriority w:val="11"/>
    <w:qFormat/>
    <w:rsid w:val="000139FD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">
    <w:name w:val="Подзаголовок Знак"/>
    <w:basedOn w:val="a0"/>
    <w:link w:val="ae"/>
    <w:uiPriority w:val="11"/>
    <w:rsid w:val="000139FD"/>
    <w:rPr>
      <w:rFonts w:ascii="Cambria" w:hAnsi="Cambria" w:cs="Cambria"/>
      <w:sz w:val="24"/>
      <w:szCs w:val="24"/>
      <w:lang w:eastAsia="ru-RU"/>
    </w:rPr>
  </w:style>
  <w:style w:type="table" w:styleId="af0">
    <w:name w:val="Table Grid"/>
    <w:basedOn w:val="a1"/>
    <w:rsid w:val="005248E3"/>
    <w:rPr>
      <w:rFonts w:ascii="Times New Roman" w:hAnsi="Times New Roman"/>
      <w:sz w:val="20"/>
      <w:szCs w:val="20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0139FD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139FD"/>
    <w:rPr>
      <w:rFonts w:ascii="Tahoma" w:hAnsi="Tahoma" w:cs="Tahoma"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rsid w:val="000139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39FD"/>
    <w:rPr>
      <w:rFonts w:ascii="Tahoma" w:hAnsi="Tahoma" w:cs="Tahoma"/>
      <w:sz w:val="16"/>
      <w:szCs w:val="16"/>
      <w:lang w:eastAsia="ru-RU"/>
    </w:rPr>
  </w:style>
  <w:style w:type="paragraph" w:styleId="af5">
    <w:name w:val="annotation text"/>
    <w:basedOn w:val="a"/>
    <w:link w:val="af6"/>
    <w:uiPriority w:val="99"/>
    <w:rsid w:val="000139FD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0139FD"/>
    <w:rPr>
      <w:rFonts w:ascii="Calibri" w:hAnsi="Calibri" w:cs="Calibri"/>
      <w:sz w:val="20"/>
      <w:szCs w:val="20"/>
    </w:rPr>
  </w:style>
  <w:style w:type="paragraph" w:styleId="af7">
    <w:name w:val="footnote text"/>
    <w:basedOn w:val="a"/>
    <w:link w:val="af8"/>
    <w:rsid w:val="000139FD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0139FD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5"/>
    <w:next w:val="af5"/>
    <w:link w:val="afa"/>
    <w:uiPriority w:val="99"/>
    <w:semiHidden/>
    <w:rsid w:val="000139FD"/>
    <w:pPr>
      <w:spacing w:after="0" w:line="240" w:lineRule="auto"/>
    </w:pPr>
    <w:rPr>
      <w:rFonts w:ascii="Times New Roman" w:hAnsi="Times New Roman" w:cs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uiPriority w:val="99"/>
    <w:semiHidden/>
    <w:rsid w:val="000139F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b">
    <w:name w:val="Знак Знак Знак"/>
    <w:basedOn w:val="a"/>
    <w:rsid w:val="00E463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Emphasis"/>
    <w:basedOn w:val="a0"/>
    <w:qFormat/>
    <w:rsid w:val="00E46370"/>
    <w:rPr>
      <w:i/>
      <w:iCs/>
    </w:rPr>
  </w:style>
  <w:style w:type="paragraph" w:customStyle="1" w:styleId="310">
    <w:name w:val="Основной текст 31"/>
    <w:basedOn w:val="a"/>
    <w:rsid w:val="00E46370"/>
    <w:pPr>
      <w:suppressAutoHyphens/>
      <w:jc w:val="both"/>
    </w:pPr>
    <w:rPr>
      <w:sz w:val="28"/>
      <w:szCs w:val="28"/>
      <w:lang w:eastAsia="ar-SA"/>
    </w:rPr>
  </w:style>
  <w:style w:type="paragraph" w:customStyle="1" w:styleId="ConsPlusNormal">
    <w:name w:val="ConsPlusNormal"/>
    <w:rsid w:val="00E463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d">
    <w:name w:val="Body Text Indent"/>
    <w:basedOn w:val="a"/>
    <w:link w:val="afe"/>
    <w:rsid w:val="00E46370"/>
    <w:pPr>
      <w:spacing w:after="120"/>
      <w:ind w:left="283" w:firstLine="720"/>
      <w:jc w:val="both"/>
    </w:pPr>
    <w:rPr>
      <w:sz w:val="28"/>
      <w:szCs w:val="28"/>
    </w:rPr>
  </w:style>
  <w:style w:type="character" w:customStyle="1" w:styleId="afe">
    <w:name w:val="Основной текст с отступом Знак"/>
    <w:basedOn w:val="a0"/>
    <w:link w:val="afd"/>
    <w:rsid w:val="00E4637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63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1">
    <w:name w:val="Body Text Indent 2"/>
    <w:aliases w:val=" Знак6"/>
    <w:basedOn w:val="a"/>
    <w:link w:val="22"/>
    <w:uiPriority w:val="99"/>
    <w:rsid w:val="00E463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6 Знак"/>
    <w:basedOn w:val="a0"/>
    <w:link w:val="21"/>
    <w:uiPriority w:val="99"/>
    <w:rsid w:val="00E463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5248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7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f">
    <w:name w:val="No Spacing"/>
    <w:uiPriority w:val="1"/>
    <w:qFormat/>
    <w:rsid w:val="00E46370"/>
    <w:rPr>
      <w:rFonts w:cs="Calibri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E463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ro-Tab0">
    <w:name w:val="Pro-Tab Знак Знак"/>
    <w:link w:val="Pro-Tab"/>
    <w:locked/>
    <w:rsid w:val="00CA6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A520D-B652-4DF6-9846-9D8BC87A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города Иванова</vt:lpstr>
    </vt:vector>
  </TitlesOfParts>
  <Company>HP</Company>
  <LinksUpToDate>false</LinksUpToDate>
  <CharactersWithSpaces>33980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города Иванова</dc:title>
  <dc:creator>Евгений Шацкий</dc:creator>
  <cp:lastModifiedBy>Наталья Сергеевна Голубева</cp:lastModifiedBy>
  <cp:revision>5</cp:revision>
  <cp:lastPrinted>2013-10-31T05:27:00Z</cp:lastPrinted>
  <dcterms:created xsi:type="dcterms:W3CDTF">2013-10-30T09:32:00Z</dcterms:created>
  <dcterms:modified xsi:type="dcterms:W3CDTF">2013-11-14T12:35:00Z</dcterms:modified>
</cp:coreProperties>
</file>